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1" w:rsidRDefault="00834F11" w:rsidP="00834F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Бюджет для граждан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 Большезмеинского сельсовета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834F11" w:rsidRDefault="00834F11" w:rsidP="00834F11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 муниципального образования «Большезмеинский  сельсовет»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 Курской области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на 2019 год и на плановый период 2020 и 2021 годов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Бюджет для граждан 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Этапы формирования бюджета МО «Большезмеинский сельсовет»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Составление проекта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(Составление проекта бюджета осуществляется Администрацией Большезмеинского сельсовета в установленном порядке)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834F11" w:rsidTr="00834F11">
        <w:trPr>
          <w:gridAfter w:val="1"/>
          <w:trHeight w:val="13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4"/>
              </w:rPr>
            </w:pPr>
          </w:p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Рассмотрение проекта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(Проект бюджета вносится на рассмотрение в Собрание депутатов Большезмеинского сельсовета не позднее 15 ноября текущего года)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834F11" w:rsidTr="00834F11">
        <w:trPr>
          <w:gridAfter w:val="1"/>
          <w:trHeight w:val="16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6"/>
              </w:rPr>
            </w:pPr>
          </w:p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Утверждение проекта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(Бюджет утверждается Собранием депутатов Большезмеинского сельсовета до начала очередного финансового года)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Составление проекта бюджета основывается на: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834F11" w:rsidRDefault="00834F11" w:rsidP="00834F11">
      <w:pPr>
        <w:numPr>
          <w:ilvl w:val="0"/>
          <w:numId w:val="46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Прогнозе социально-экономического развития Большезмеинского сельсовета на предстоящий период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numPr>
          <w:ilvl w:val="0"/>
          <w:numId w:val="4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Основных направлениях бюджетной и налоговой политики Большезмеинского сельсовета  на предстоящий период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программах Большезмеинского сельсовета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Непрограммных мероприятиях Большезмеинского сельсовета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  –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это план доходов и расходов на определенный период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– Расходы = Дефицит (Профицит)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-  поступления денежных средств в бюджет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выплачиваемые из бюджета денежные средства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БЮДЖЕТНАЯ КЛАССИФИКАЦИЯ</w:t>
      </w:r>
      <w:r>
        <w:rPr>
          <w:rFonts w:ascii="Tahoma" w:hAnsi="Tahoma" w:cs="Tahoma"/>
          <w:color w:val="000000"/>
          <w:sz w:val="18"/>
          <w:szCs w:val="18"/>
        </w:rPr>
        <w:t> -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0"/>
        <w:gridCol w:w="210"/>
      </w:tblGrid>
      <w:tr w:rsidR="00834F11" w:rsidTr="00834F11">
        <w:trPr>
          <w:gridAfter w:val="1"/>
          <w:trHeight w:val="300"/>
          <w:tblCellSpacing w:w="0" w:type="dxa"/>
        </w:trPr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бюджетной классификации </w:t>
      </w:r>
      <w:r>
        <w:rPr>
          <w:rFonts w:ascii="Tahoma" w:hAnsi="Tahoma" w:cs="Tahoma"/>
          <w:color w:val="000000"/>
          <w:sz w:val="18"/>
          <w:szCs w:val="18"/>
        </w:rPr>
        <w:t>(статья 19 Бюджетного кодекса):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доходов бюджетов;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классификация расходов бюджетов;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источников финансирования дефицитов бюджетов;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операций публично-правовых образований («классификация операций сектора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398"/>
        <w:gridCol w:w="445"/>
        <w:gridCol w:w="393"/>
        <w:gridCol w:w="306"/>
        <w:gridCol w:w="469"/>
        <w:gridCol w:w="469"/>
        <w:gridCol w:w="773"/>
        <w:gridCol w:w="566"/>
        <w:gridCol w:w="1175"/>
        <w:gridCol w:w="563"/>
        <w:gridCol w:w="509"/>
        <w:gridCol w:w="301"/>
        <w:gridCol w:w="716"/>
        <w:gridCol w:w="301"/>
        <w:gridCol w:w="301"/>
        <w:gridCol w:w="301"/>
        <w:gridCol w:w="301"/>
        <w:gridCol w:w="301"/>
        <w:gridCol w:w="301"/>
      </w:tblGrid>
      <w:tr w:rsidR="00834F11" w:rsidTr="00834F11">
        <w:trPr>
          <w:tblCellSpacing w:w="0" w:type="dxa"/>
        </w:trPr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Главного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Распорядителя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Бюджетных Средств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раздела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подраздела</w:t>
            </w:r>
          </w:p>
        </w:tc>
        <w:tc>
          <w:tcPr>
            <w:tcW w:w="7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вида расхода</w:t>
            </w:r>
          </w:p>
        </w:tc>
      </w:tr>
      <w:tr w:rsidR="00834F11" w:rsidTr="00834F1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Программное (непрограммное) направление расходов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Подпрограмма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Основное мероприятие</w:t>
            </w:r>
          </w:p>
        </w:tc>
        <w:tc>
          <w:tcPr>
            <w:tcW w:w="3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Направление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14           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34F11" w:rsidTr="00834F1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Главный распорядитель бюджетных средств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Бюджетные ассигнования</w:t>
      </w:r>
      <w:r>
        <w:rPr>
          <w:rFonts w:ascii="Tahoma" w:hAnsi="Tahoma" w:cs="Tahoma"/>
          <w:color w:val="000000"/>
          <w:sz w:val="18"/>
          <w:szCs w:val="18"/>
        </w:rPr>
        <w:t> 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Очередной финансовый год</w:t>
      </w:r>
      <w:r>
        <w:rPr>
          <w:rFonts w:ascii="Tahoma" w:hAnsi="Tahoma" w:cs="Tahoma"/>
          <w:color w:val="000000"/>
          <w:sz w:val="18"/>
          <w:szCs w:val="18"/>
        </w:rPr>
        <w:t> - год, следующий за текущим финансовым годом.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Плановый период</w:t>
      </w:r>
      <w:r>
        <w:rPr>
          <w:rFonts w:ascii="Tahoma" w:hAnsi="Tahoma" w:cs="Tahoma"/>
          <w:color w:val="000000"/>
          <w:sz w:val="18"/>
          <w:szCs w:val="18"/>
        </w:rPr>
        <w:t> - два финансовых года, следующие за очередным финансовым годом.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26"/>
        <w:gridCol w:w="1638"/>
        <w:gridCol w:w="225"/>
        <w:gridCol w:w="1831"/>
        <w:gridCol w:w="1793"/>
        <w:gridCol w:w="1966"/>
      </w:tblGrid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</w:tr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 </w:t>
            </w:r>
            <w:r>
              <w:rPr>
                <w:rStyle w:val="ab"/>
                <w:sz w:val="18"/>
                <w:szCs w:val="18"/>
              </w:rPr>
              <w:t>Разработка</w:t>
            </w:r>
          </w:p>
        </w:tc>
      </w:tr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  <w:r>
              <w:rPr>
                <w:sz w:val="18"/>
                <w:szCs w:val="18"/>
              </w:rPr>
              <w:t>  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 Разработка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t+1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(2019 год)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t+2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(2020 год)</w:t>
            </w:r>
          </w:p>
        </w:tc>
        <w:tc>
          <w:tcPr>
            <w:tcW w:w="3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t+3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(2021 год)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 2022 год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 2023 год</w:t>
            </w:r>
          </w:p>
        </w:tc>
      </w:tr>
      <w:tr w:rsidR="00834F11" w:rsidTr="00834F11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rPr>
                <w:sz w:val="1"/>
              </w:rPr>
            </w:pP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цели    и   задачи     государственной      политики      в   определенной     сфере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способы      их     достижения   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примерные      объемы      используемых      финансов    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отношения</w:t>
      </w:r>
      <w:r>
        <w:rPr>
          <w:rFonts w:ascii="Tahoma" w:hAnsi="Tahoma" w:cs="Tahoma"/>
          <w:color w:val="000000"/>
          <w:sz w:val="18"/>
          <w:szCs w:val="18"/>
        </w:rPr>
        <w:t> 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трансферты</w:t>
      </w:r>
      <w:r>
        <w:rPr>
          <w:rFonts w:ascii="Tahoma" w:hAnsi="Tahoma" w:cs="Tahoma"/>
          <w:color w:val="000000"/>
          <w:sz w:val="18"/>
          <w:szCs w:val="18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Дотации </w:t>
      </w:r>
      <w:r>
        <w:rPr>
          <w:rFonts w:ascii="Tahoma" w:hAnsi="Tahoma" w:cs="Tahoma"/>
          <w:color w:val="000000"/>
          <w:sz w:val="18"/>
          <w:szCs w:val="1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Главный 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Администратор источников финансирования дефицита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Налоговая политика на 2019 год и на плановый период 2020 и 2021 годов будет направлена на стабилизацию  местного налогового законодательства, а также на обеспечение роста доходов  бюджета муниципального образования «Большезмеинский сельсовет» Щигровского района Курской области за счет повышения эффективности администрирования действующих налоговых платежей и сборов..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55"/>
        <w:gridCol w:w="210"/>
      </w:tblGrid>
      <w:tr w:rsidR="00834F11" w:rsidTr="00834F11">
        <w:trPr>
          <w:gridAfter w:val="1"/>
          <w:trHeight w:val="270"/>
          <w:tblCellSpacing w:w="0" w:type="dxa"/>
        </w:trPr>
        <w:tc>
          <w:tcPr>
            <w:tcW w:w="8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доходов местного бюджета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210"/>
      </w:tblGrid>
      <w:tr w:rsidR="00834F11" w:rsidTr="00834F11">
        <w:trPr>
          <w:gridAfter w:val="1"/>
          <w:trHeight w:val="315"/>
          <w:tblCellSpacing w:w="0" w:type="dxa"/>
        </w:trPr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расходов местного бюджета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Объем и структура  доходов в динамике бюджета Большезмеинского сельсовета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74"/>
        <w:gridCol w:w="1281"/>
        <w:gridCol w:w="1034"/>
        <w:gridCol w:w="1281"/>
        <w:gridCol w:w="1034"/>
        <w:gridCol w:w="1221"/>
        <w:gridCol w:w="1054"/>
      </w:tblGrid>
      <w:tr w:rsidR="00834F11" w:rsidTr="00834F11">
        <w:trPr>
          <w:tblCellSpacing w:w="0" w:type="dxa"/>
        </w:trPr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3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834F11" w:rsidTr="00834F1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F11" w:rsidRDefault="00834F11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1251767,90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1005724,90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998914,90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доходы, в т.ч.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685117,00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687116,00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566650,90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319640,90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31,7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311798,90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469604,90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241822,90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233980,90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4F11" w:rsidTr="00834F11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расходов бюджета Большезмеинского сельсовета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2019 год по основным разделам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Наибольшую долю в расходах бюджета  Большезмеинского сельсовета на 2019 год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составили расходы по разделу «Общегосударственные вопросы» - 66,8 %,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остальные разделы составляют 33,2 %, из них: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оборона» - 6,2 %;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безопасность и правоохранительная деятельность» -0,2 %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экономика» - 1,6 %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«Жилищно-коммунальное хозяйство» - 0,8 %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«Культура, кинематография» - 20,9 %;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политика» - 3,5 %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расходов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 района Курской области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( рублей)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6"/>
        <w:gridCol w:w="3844"/>
        <w:gridCol w:w="1535"/>
        <w:gridCol w:w="1535"/>
        <w:gridCol w:w="1469"/>
      </w:tblGrid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2019 г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 г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1251767,90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1005724,90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998914,90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вопросы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835721,90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618706,90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601696,00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03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20228,00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08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257200,00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268400,00</w:t>
            </w:r>
          </w:p>
        </w:tc>
      </w:tr>
      <w:tr w:rsidR="00834F11" w:rsidTr="00834F1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  бюджета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муниципальных программ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Большезмеинском сельсовете Щигровского района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1598"/>
        <w:gridCol w:w="1324"/>
        <w:gridCol w:w="1397"/>
      </w:tblGrid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В С Е Г О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481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353,9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364,1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257200,00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268400,00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5 000,0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5 000,0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2018-2020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156000,00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40400,00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41400,00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«БолБольшезмеинский сельсовет» Щигровского района Курской области на 2018-2020 год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3300,0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3300,0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Большезмеимеинском  сельсовете Щигровского района на 2018-2020 го</w:t>
            </w:r>
            <w:r>
              <w:rPr>
                <w:sz w:val="18"/>
                <w:szCs w:val="18"/>
              </w:rPr>
              <w:t>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34F11" w:rsidTr="00834F11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44000,00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44000,00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44000,00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 2019 год: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Расширение доходной базы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Дальнейшая реализация плана мероприятий на 2019 год по повышению поступлений налоговых и неналоговых доходов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10"/>
      </w:tblGrid>
      <w:tr w:rsidR="00834F11" w:rsidTr="00834F11">
        <w:trPr>
          <w:gridAfter w:val="1"/>
          <w:trHeight w:val="375"/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</w:tr>
      <w:tr w:rsidR="00834F11" w:rsidTr="00834F1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4F11" w:rsidRDefault="00834F11">
            <w:r>
              <w:t> </w:t>
            </w:r>
          </w:p>
        </w:tc>
      </w:tr>
    </w:tbl>
    <w:p w:rsidR="00834F11" w:rsidRDefault="00834F11" w:rsidP="00834F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34F11" w:rsidRDefault="00BB6700" w:rsidP="00834F11"/>
    <w:sectPr w:rsidR="00BB6700" w:rsidRPr="00834F1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10060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176</cp:revision>
  <cp:lastPrinted>2019-03-04T06:14:00Z</cp:lastPrinted>
  <dcterms:created xsi:type="dcterms:W3CDTF">2019-02-20T10:58:00Z</dcterms:created>
  <dcterms:modified xsi:type="dcterms:W3CDTF">2025-04-12T23:28:00Z</dcterms:modified>
</cp:coreProperties>
</file>