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09" w:rsidRDefault="008E3F09" w:rsidP="008E3F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17 октября 2017г. №105 О создании, содержании, хранении и использовании в целях гражданской обороны запасов материально-технических, продовольственных, медицинских и иных средств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17 октября 2017г. №105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создании, содержании, хранении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использовании в целях </w:t>
      </w:r>
      <w:hyperlink r:id="rId5" w:tooltip="Гражданская оборона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гражданской обороны</w:t>
        </w:r>
      </w:hyperlink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запасов материально-технических,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продовольственных, медицинских и иных средств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Федеральным законом от 01.01.01 года N 28-ФЗ «О гражданской обороне», Постановлением Правительства Российской Федерации от 01.01.01 года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 </w:t>
      </w:r>
      <w:hyperlink r:id="rId6" w:tooltip="Методические рекомендации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методическими рекомендациями</w:t>
        </w:r>
      </w:hyperlink>
      <w:r>
        <w:rPr>
          <w:rFonts w:ascii="Tahoma" w:hAnsi="Tahoma" w:cs="Tahoma"/>
          <w:color w:val="000000"/>
          <w:sz w:val="18"/>
          <w:szCs w:val="18"/>
        </w:rPr>
        <w:t> 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 </w:t>
      </w:r>
      <w:hyperlink r:id="rId7" w:tooltip="Органы местного самоуправления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органами местного самоуправления</w:t>
        </w:r>
      </w:hyperlink>
      <w:r>
        <w:rPr>
          <w:rFonts w:ascii="Tahoma" w:hAnsi="Tahoma" w:cs="Tahoma"/>
          <w:color w:val="000000"/>
          <w:sz w:val="18"/>
          <w:szCs w:val="18"/>
        </w:rPr>
        <w:t> и организациями,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31 </w:t>
      </w:r>
      <w:hyperlink r:id="rId8" w:tooltip="Январь 2011 г.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января 2011</w:t>
        </w:r>
      </w:hyperlink>
      <w:r>
        <w:rPr>
          <w:rFonts w:ascii="Tahoma" w:hAnsi="Tahoma" w:cs="Tahoma"/>
          <w:color w:val="000000"/>
          <w:sz w:val="18"/>
          <w:szCs w:val="18"/>
        </w:rPr>
        <w:t> года и Министерством экономического развития Российской Федерации от 17 </w:t>
      </w:r>
      <w:hyperlink r:id="rId9" w:tooltip="Март 2011 г.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марта 2011</w:t>
        </w:r>
      </w:hyperlink>
      <w:r>
        <w:rPr>
          <w:rFonts w:ascii="Tahoma" w:hAnsi="Tahoma" w:cs="Tahoma"/>
          <w:color w:val="000000"/>
          <w:sz w:val="18"/>
          <w:szCs w:val="18"/>
        </w:rPr>
        <w:t> года, в целях обеспечения защиты населения </w:t>
      </w:r>
      <w:hyperlink r:id="rId10" w:tooltip="Курская обл.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Курской области</w:t>
        </w:r>
      </w:hyperlink>
      <w:r>
        <w:rPr>
          <w:rFonts w:ascii="Tahoma" w:hAnsi="Tahoma" w:cs="Tahoma"/>
          <w:color w:val="000000"/>
          <w:sz w:val="18"/>
          <w:szCs w:val="18"/>
        </w:rPr>
        <w:t> 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оснащения аварийно-спасательных формирований и спасательных служб при проведении аварийно-спасательных и других неотложных работ на территории  Большезмеинского сельсовета Щигровского района в военное время, Администрация Большезмеинского сельсовета Щигровского района  постановляет: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Утвердить прилагаемое Положение о создании, содержании,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Утвердить номенклатуру и объем запасов материально-технических, продовольственных, медицинских и иных средств, предназначенных для обеспечения мероприятий гражданской обороны на территории Большезмеинского сельсовета Щигровского района.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Контроль за исполнением настоящего постановления оставляю за собой.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Постановление вступает в силу со дня его подписания.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  В.В.Кобелев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создании, содержании, хранении и использовании в целях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гражданской обороны запасов материально-технических,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продовольственных, медицинских и иных средств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 Настоящее Положение разработано в соответствии с Федеральным законом от 01.01.01 года N 28-ФЗ «О гражданской обороне», Постановлением Правительства Российской Федерации от 01.01.01 года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регулирует вопросы создания,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содержания,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Запасы создаются заблаговременно в мирное время в резервах (запасах) материальных ресурсов Большезмеинского сельсовета Щигровского района, и организациях, в которых в установленном порядке назначаются должностные лица, в обязанности которых входит их учет, содержание помещений для их хранения, обеспечение сохранности и готовности к применению.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Запасы предназначены для первоочередного обеспечения населения в военное время, а также при возникновении чрезвычайных ситуаций природного и техногенного характера, оснащения аварийно-спасательных формирований и спасательных служб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Запасы медицинских средств включают в себя лекарственные,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 </w:t>
      </w:r>
      <w:hyperlink r:id="rId11" w:tooltip="Радиационный контроль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радиационного контроля</w:t>
        </w:r>
      </w:hyperlink>
      <w:r>
        <w:rPr>
          <w:rFonts w:ascii="Tahoma" w:hAnsi="Tahoma" w:cs="Tahoma"/>
          <w:color w:val="000000"/>
          <w:sz w:val="18"/>
          <w:szCs w:val="18"/>
        </w:rPr>
        <w:t>, отдельные виды топлива, спички, табачные изделия и другие средства.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Номенклатура и объем создаваемых запасов определяются создающими их органами и организациями с учетом Методических рекомендаций, разработанных и утвержденных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России, исходя из: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возможного характера военных действий на территории Российской Федерации;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величины вероятного ущерба объектам экономики и инфраструктуры от ведения военных действий или вследствие этих действий, а также от чрезвычайных ситуаций природного и техногенного характера;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потребности в запасах в соответствии с планами гражданской обороны и защиты населения области и </w:t>
      </w:r>
      <w:hyperlink r:id="rId12" w:tooltip="Муниципальные образования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муниципальных образований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 минимально необходимой достаточности запасов;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природных, экономических и иных особенностей территорий.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Запасы создаются для обеспечения: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аварийно-спасательных формирований и спасательных служб - исходя из норм оснащения и потребности обеспечения их действий в соответствии с планами гражданской обороны и защиты населения области и муниципальных образований;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защиты рабочих, служащих и населения - исходя из прогнозируемых условий жизнедеятельности в военное время и характера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Вопросы порядка оборудования и содержания складов, размещения, хранения, контроля качественного состояния, технического обслуживания, учета и использования имущества гражданской обороны регулируются приказом МЧС России от 01.01.2001 N 229 дсп «Об утверждении Инструкции по хранению на складах имущества гражданской обороны мобилизационного резерва».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Администрация Большезмеинского сельсовета Щигровского района  и организации, расположенные на территории Большезмеинского сельсовета Щигровского района Курской области: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определяют номенклатуру и объем запасов, исходя из их потребности в военное время для обеспечения населения, а также аварийно-спасательных формирований и спасательных служб;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создают и содержат запасы;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осуществляют контроль за созданием, хранением и использованием запасов.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Номенклатура запасов включает в себя: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районах ожидаемого затопления - индивидуальные спасательные средства (спасательные жилеты, спасательные круги), лодки и другие средства;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районах химического и биологического заражения - средства индивидуальной защиты, индивидуальные противохимические пакеты, приборы химической и биологической (бактериологической) разведки и контроля, оборудование и средства для дегазации, дезинфекции и другие средства;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районах радиационного заражения (загрязнения) - средства индивидуальной защиты, приборы радиационной разведки и контроля, оборудование и средства дезактивации и другие средства;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районах ожидаемых пожаров - средства индивидуальной защиты при пожаре, запасы противопожарных средств, емкости для запасов воды и другие средства.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Номенклатура средств </w:t>
      </w:r>
      <w:hyperlink r:id="rId13" w:tooltip="Колл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коллективной</w:t>
        </w:r>
      </w:hyperlink>
      <w:r>
        <w:rPr>
          <w:rFonts w:ascii="Tahoma" w:hAnsi="Tahoma" w:cs="Tahoma"/>
          <w:color w:val="000000"/>
          <w:sz w:val="18"/>
          <w:szCs w:val="18"/>
        </w:rPr>
        <w:t> защиты населения включает средства оборудования (укомплектования) защитных сооружений, в т. ч. быстровозводимых и простейших укрытий (</w:t>
      </w:r>
      <w:hyperlink r:id="rId14" w:tooltip="Строительные материалы (портал Pandia.org)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строительные материалы</w:t>
        </w:r>
      </w:hyperlink>
      <w:r>
        <w:rPr>
          <w:rFonts w:ascii="Tahoma" w:hAnsi="Tahoma" w:cs="Tahoma"/>
          <w:color w:val="000000"/>
          <w:sz w:val="18"/>
          <w:szCs w:val="18"/>
        </w:rPr>
        <w:t>, комплектующее оборудование, аптечки, индивидуальные медицинские пакеты, запасы медикаментов и воды и т. д.).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При определении номенклатуры и объемов администрации Большезмеинского сельсовета Щигровского района, и организациями, расположенными на территории Большезмеинского сельсовета Щигровского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района, учитываются имеющиеся материальные ресурсы, накопленные для ликвидации чрезвычайных ситуаций природного и техногенного характера, при этом количество противогазов увеличивается на 5% от общей потребности для обеспечения подгонки и замены неисправных противогазов.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При расчетах потребных объемов материальных средств для населения учитывается количество детей дошкольного возраста, обучающихся граждан и неработающее население.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Для эвакуируемого населения предусматривается создание запасов средств индивидуальной защиты для обеспечения работы сборных эвакуационных пунктов, а также на пунктах посадки на автотранспорт вблизи химически и радиационно опасных объектов.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Материально-технические средства для строительства защитных сооружений, в т. ч. быстровозводимых убежищ, не накапливаются, а их поставка обеспечивается в соответствии с планами обеспечения выполнения мероприятий гражданской обороны в составе мобилизационных планов экономики.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Администрация Большезмеинского сельсовета Щигровского района  и организации, расположенные на территории Большезмеинского сельсовета Щигровского района, на основе вариантов возможного развития обстановки в мирное и военное время прогнозируют и рассчитывают количество населения, которое может быть подвергнуто опасностям, возникающим при ведении военных действий или вследствие этих действий, при возникновении чрезвычайных ситуаций и для которого необходима та или иная защита и (или) вид обеспечения. При этом должно учитываться и планируемое к эвакуации на данную территорию население из другого региона (регионов).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Выбор конкретной марки (модели) средств индивидуальной защиты для создания запасов осуществляется по результатам прогнозирования поражающих факторов, возникающих при ведении военных действий или вследствие этих действий и чрезвычайных ситуациях радиационного, химического и биологического характера, развивающихся по наиболее опасным сценариям, с учетом основных характеристик средств индивидуальной защиты (времени защитного действия при различных концентрациях радиоактивных и опасных химических веществ и биологических средств, эргономических свойств, массогабаритных характеристик, показателей надежности и т. д.) и их оптимального сочетания. При этом средства индивидуальной защиты должны гарантированно исключать риск поражения человека в течение времени, необходимого для проведения первоочередных (эвакуационных) мероприятий и по возможности быть универсальными по назначению и защитным свойствам.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Выбор конкретной марки (модели) технических средств радиационной, химической и биологической разведки и радиационного и химического контроля для создания запасов осуществляется с учетом выполняемых задач и основных характеристик технических средств радиационной, химической и биологической разведки и контроля (параметры (диапазоны) измерения (определения) качественных и количественных характеристик радиоактивных и опасных химических веществ и биологических средств). При этом технические средства радиационной, химической и биологической разведки и контроля должны гарантированно функционировать в условиях поражающих факторов, возникающих при ведении военных действий или вследствие этих действий и чрезвычайных ситуациях радиационного, химического и биологического характера, и определять (в зависимости от выполняемых задач):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границы зон (зоны) радиоактивного, химического и биологического заражения (загрязнения);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дозы облучения и степень заражения (загрязнения) зданий, сооружений, техники и территорий радиоактивных и опасных химических веществ и биологических средств и т. д.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Проверка качественного состояния запасов при приеме и в процессе хранения проводится методом периодических испытаний запасов (поверка приборов радиационной, химической разведки и контроля и лабораторные испытания средств индивидуальной защиты).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Организации, на балансе которых находятся запасы, организуют проведение своевременного отбора образцов со складов и доставку их для проведения лабораторных испытаний (поверок).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Лабораторные испытания средств индивидуальной защиты проводятся: первый раз за шесть месяцев до истечения </w:t>
      </w:r>
      <w:hyperlink r:id="rId15" w:tooltip="Гарантийный срок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гарантийного срока</w:t>
        </w:r>
      </w:hyperlink>
      <w:r>
        <w:rPr>
          <w:rFonts w:ascii="Tahoma" w:hAnsi="Tahoma" w:cs="Tahoma"/>
          <w:color w:val="000000"/>
          <w:sz w:val="18"/>
          <w:szCs w:val="18"/>
        </w:rPr>
        <w:t> хранения, второй раз через пять лет после истечения гарантийного срока хранения, далее - один раз в два года.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при лабораторных испытаниях отобранных образцов хотя бы по одному показателю будет получен отрицательный результат, необходимо провести повторные испытания по удвоенному количеству образцов.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при этом будет получен положительный результат, то партию следует считать соответствующей техническим условиям, а освежению и замене подлежат только образцы, отобранные на испытания.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при повторных лабораторных испытаниях по удвоенному количеству противогазовых коробок будет получен отрицательный результат, вся заводская партия противогазов подлежит списанию ввиду утраты защитных и эксплуатационных свойств на основании акта лабораторных испытаний.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Основанием для продления срока хранения запасов или их списания является акт лабораторных испытаний (поверки). В акте лабораторных испытаний (поверки) запасов должны указываться: формулярные данные испытанных (поверенных) партий; даты испытаний и номера анализов; количество образцов (проб), подвергнутых испытаниям; результаты испытаний (поверки) по всем показателям; выводы о качестве каждой в отдельности партии, заключение испытательного (поверочного) органа.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Если запасы по результатам лабораторных испытаний (поверки) признаны непригодными для эксплуатации и не подлежат ремонту, то они подлежат списанию ввиду утраты защитных и эксплуатационных свойств. При этом результаты испытаний (поверки) записываются в формуляр (паспорт) или складской формуляр.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Списание запасов, утративших защитные и эксплуатационные свойства, производится по решению руководителей органов, организаций, создающих запасы, на основании актов лабораторных испытаний (поверки). При этом должно производиться своевременное освежение и замена запасов взамен списанных.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24. Планирование выдачи запасов для использования по предназначению осуществляется в мирное время и при введении степеней готовности.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Выдача из запасов осуществляется: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детям до 1,5 лет - камеры защитные детские или другие средства индивидуальной защиты из расчета на 100% от их общей потребности;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детям от 1,5 до 17 лет, неработающему населению, рабочим (служащим), продолжающим производственную деятельность в военное время в городах, отнесенных к группам по гражданской обороне, - средства индивидуальной защиты органов дыхания из расчета на 100% от их общей потребности;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населению, проживающему в населенных пунктах, расположенных в тридцатикилометровой зоне от </w:t>
      </w:r>
      <w:hyperlink r:id="rId16" w:tooltip="Атомные электростанции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АЭС</w:t>
        </w:r>
      </w:hyperlink>
      <w:r>
        <w:rPr>
          <w:rFonts w:ascii="Tahoma" w:hAnsi="Tahoma" w:cs="Tahoma"/>
          <w:color w:val="000000"/>
          <w:sz w:val="18"/>
          <w:szCs w:val="18"/>
        </w:rPr>
        <w:t>(дополнительно), - респираторы из расчета на 100% от их общей потребности;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работникам, работающим в мирное и (или) военное время на химически опасных объектах, - дополнительные патроны к противогазам гражданским фильтрующим (при необходимости), если имеющиеся средства индивидуальной защиты органов дыхания не обладают требуемым защитным характеристикам.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защиты вышеуказанных категорий населения также осуществляется выдача медицинских средств индивидуальной защиты: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военное время из расчета на 100% от их общей потребности;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мирное время - на 30% от их общей потребности.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Выдача из запасов средств индивидуальной защиты для использования по предназначению осуществляется в соответствии с Планом распределения и выдачи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бедствиями (далее - План).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Для разработки Плана используются следующие исходные данные: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статистические данные о численности населения Большезмеинского сельсовета Щигровского района, в том числе по возрастным категориям;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наличии имущества в запасах;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потребности в средствах индивидуальной защиты для обеспечения населения, рабочих и служащих;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выделении сил и средств (погрузочно-разгрузочные команды и автотранспорт по количеству и маркам) для обеспечения погрузки и вывоза средств индивидуальной защиты со складов на пункты выдачи;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количестве и возможностях пунктов выдачи средств индивидуальной защиты и местах их размещения в Вязовском сельсовете Щигровского района;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расчеты времени: на погрузку имущества со складов на автотранспорте организаций независимо от форм собственности, доставку имущества от складов на пункты выдачи и выдачу средств индивидуальной защиты населению с пунктов (время движения автотранспортных колонн, погрузки имущества на автотранспорт и разгрузки на пунктах выдачи, возможности погрузочно-разгрузочных команд, количество и грузоподъемность автотранспорта и временные показатели);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возможности складов (хранилищ) по выдаче средств индивидуальной защиты получателю в установленные сроки (наличие погрузочных команд, средств малой механизации эстакад, аварийного освещения, состояние подъездных путей к складам, хранилищам и другие показатели).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План, разработанный в полном объеме, утверждается решением руководителя органа (организации), создающего запасы.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 Финансирование создания и содержания запасов для обеспечения мероприятий по гражданской обороне регионального уровня осуществляется в пределах средств, предусмотренных в областном бюджете главным распорядителем на соответствующий финансовый год.</w:t>
      </w:r>
    </w:p>
    <w:p w:rsidR="008E3F09" w:rsidRDefault="008E3F09" w:rsidP="008E3F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E3F09" w:rsidRDefault="00BB6700" w:rsidP="008E3F09"/>
    <w:sectPr w:rsidR="00BB6700" w:rsidRPr="008E3F0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yanvarmz_2011_g_/" TargetMode="External"/><Relationship Id="rId13" Type="http://schemas.openxmlformats.org/officeDocument/2006/relationships/hyperlink" Target="http://pandia.ru/text/category/kol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pandia.ru/text/category/munitcipalmznie_obrazova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atomnie_yelektrostantc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etodicheskie_rekomendatcii/" TargetMode="External"/><Relationship Id="rId11" Type="http://schemas.openxmlformats.org/officeDocument/2006/relationships/hyperlink" Target="http://pandia.ru/text/category/radiatcionnij_kontrolmz/" TargetMode="External"/><Relationship Id="rId5" Type="http://schemas.openxmlformats.org/officeDocument/2006/relationships/hyperlink" Target="http://pandia.ru/text/category/grazhdanskaya_oborona/" TargetMode="External"/><Relationship Id="rId15" Type="http://schemas.openxmlformats.org/officeDocument/2006/relationships/hyperlink" Target="http://pandia.ru/text/category/garantijnij_srok/" TargetMode="External"/><Relationship Id="rId10" Type="http://schemas.openxmlformats.org/officeDocument/2006/relationships/hyperlink" Target="http://pandia.ru/text/category/kurskaya_obl_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art_2011_g_/" TargetMode="External"/><Relationship Id="rId14" Type="http://schemas.openxmlformats.org/officeDocument/2006/relationships/hyperlink" Target="http://pandia.ru/text/tema/stroy/materi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10092</TotalTime>
  <Pages>4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210</cp:revision>
  <cp:lastPrinted>2019-03-04T06:14:00Z</cp:lastPrinted>
  <dcterms:created xsi:type="dcterms:W3CDTF">2019-02-20T10:58:00Z</dcterms:created>
  <dcterms:modified xsi:type="dcterms:W3CDTF">2025-04-13T00:00:00Z</dcterms:modified>
</cp:coreProperties>
</file>