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79" w:rsidRDefault="00E82079" w:rsidP="00E8207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17 октября 2017г. №110 Об обеспечении первичных мер пожарной безопасности в границах муниципального образования «Большезмеинский сельсовет» Щигровского района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u w:val="single"/>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 октября 2017г. №110</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обеспечении первичных мер</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пожарной безопасности в границах</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 района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 исполнение Федеральных законов от 06.10.2003 № 131-ФЗ «Об общих принципах организации местного самоуправления в Российской Федерации», от 21.12.1994 № 69-ФЗ «О пожарной безопасности» (ред. 30.11.2011), в соответствии с Уставом муниципального образования «Большезмеинский сельсовет» Щигровского района и в целях повышения   противопожарной   устойчивости   населённого пункта и объектов экономики на территории муниципального образования «Большезмеинский сельсовет» Щигровского района, администрация  Большезмеинского сельсовета Щигровского района постановляет:</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об обеспечении первичных мер пожарной безопасности в границах  муниципального образования «Большезмеинский сельсовет» Щигровского района (приложение 1).</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Положение о наружном противопожарном водоснабжении на территории муниципального образования «Большезмеинский сельсовет» Щигровского района  (приложение 2).</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 момента его обнародования.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В.В.Кобелев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 </w:t>
      </w:r>
      <w:r>
        <w:rPr>
          <w:rFonts w:ascii="Tahoma" w:hAnsi="Tahoma" w:cs="Tahoma"/>
          <w:color w:val="000000"/>
          <w:sz w:val="18"/>
          <w:szCs w:val="18"/>
        </w:rPr>
        <w:br/>
      </w:r>
      <w:r>
        <w:rPr>
          <w:rStyle w:val="ab"/>
          <w:rFonts w:ascii="Tahoma" w:hAnsi="Tahoma" w:cs="Tahoma"/>
          <w:color w:val="000000"/>
          <w:sz w:val="18"/>
          <w:szCs w:val="18"/>
        </w:rPr>
        <w:t>об обеспечении первичных мер пожарной безопасности в границах муниципального образования «Большезмеинский сельсовет»</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Общие положения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об обеспечении первичных мер пожарной безопасности в границах муниципального образования «Большезмеинский сельсовет» Щигровского района (далее - Положение) разработано и принято на основании Федерального закона от 06.10.2003 № 131-ФЗ «Об общих принципах организации местного самоуправления в Российской Федерации», Федерального закона от 21.12.1994 № 69-ФЗ (ред. 30.11.2011) «О пожарной безопасности», Федерального закона от 22.06.2008 № 123-ФЗ «Технический регламент о требованиях пожарной безопасности», Уставом муниципального образования «Большезмеинский сельсовет» Щигровского района и устанавливает порядок организационно-правового, финансового, материально-технического обеспечения первичных мер пожарной безопасности в границах населенного пункта с. Вязовое.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Первичные меры пожарной безопасности включают в себя: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противопожарной пропаганды и обучения населения мерам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перечня первичных средств тушения пожаров для помещений и строений, находящихся в собственности граждан;</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города;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населенных пунктов исправной телефонной связью для сообщения о пожаре в пожарную охрану;</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своевременную очистку населенных пунктов от горючих отходов, мусора, сухой растительности;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поддержание в постоянной готовности техники, приспособленной для тушения пожаров;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обустройство, содержание и ремонт источников противопожарного водоснабжения, подъездных путей к ним.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Обеспечение первичных мер пожарной безопасности в границах муниципального образования «Большезмеинский сельсовет» Щигровского района  относится к вопросам местного значения и реализуется с привлечением соответствующих организаций.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Финансовое обеспечение мер первичной пожарной безопасности в границах муниципального образования, в том числе добровольной пожарной охраны является расходным обязательством муниципального образования.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Поскольку добровольная пожарная охрана является формой участия граждан в обеспечении первичных мер пожарной безопасности, муниципальное образование заключает договоры на поставку, ремонт первичных средств пожаротушения.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Полномочия органов местного самоуправления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Реализация полномочий осуществляется путем: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передачи муниципального имущества в установленном порядке в пользование организациям для осуществления деятельности в указанной сфере;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проведения противопожарной пропаганды и обучения населения первичными мерами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установления на территории поселения дополнительных требований пожарной безопасности в случае повышения пожарной 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другими способами, предусмотренными действующим законодательством.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Содержание зданий, сооружений, помещений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предмет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пожаровзрывоопасности или не имеющими сертификатов, а также их хранение совместно с другими материалами и веществами не допускается.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огнезащитной обработки (пропитки) должно проверяться не реже 2 раз в год.</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дымогазонепроницаемость.</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аренде помещений арендаторами должны выполняться противопожарные требования норм для данного типа зданий.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(трудногорючих) конструкций перекрытия (потолка) должно быть не менее 70 см, а до стены из горючих (трудногорючих) материалов - не менее 20 см.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При организации и проведении новогодних праздников и других мероприятий с массовым пребыванием людей: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елка должна устанавливаться на устойчивом основании и с таким расчетом, чтобы ветви не касались стен и потолка;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в помещении электрического освещения мероприятия у елки должны производиться только в светлое время суток;</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иллюминация должна быть выполнена с соблюдениям ПУЭ.</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Эвакуационные пути и выходы</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Ковры, ковровые дорожки и другие покрытия полов в помещениях с массовым пребыванием людей должны надежно крепиться к полу.</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 Первичные средства пожаротушения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Комплектование импортного оборудования огнетушителями производится согласно условиям договора на его поставку.</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Расстояние от возможного очага пожара до места размещения огнетушителя не должно превышать 20 м для общественных зданий и сооружений.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Огнетушители должны всегда содержаться в исправном состоянии, периодически осматриваться, проверяться и своевременно перезаряжаться.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В зимнее время (при температуре ниже 1°C) огнетушители с зарядом на водной основе необходимо хранить в отапливаемых помещениях.</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водоисточников, должны оборудоваться пожарные щиты.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Обеспечение первичных мер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границах сельских населенных пунктов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Организационно-правовое обеспечение первичных мер пожарной безопасности на территории сельского поселения предусматривает:</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правовое регулирование вопросов организационного, финансового, материально-технического обеспечения первичных мер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разработку и осуществление мероприятий по обеспечению пожарной безопасности в границах населенных пунктов сельского поселения и объектов муниципальной собственности, включение мероприятий по обеспечению пожарной безопасности в планы, схемы и программы развития сельского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разработку и утверждение бюджета сельского поселения на очередной финансовый год в части расходов на обеспечение пожарной безопасности в границах населенных пунктов;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расписания выезда подразделений пожарной охраны для тушения пожаров в сельском поселении;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особого противопожарного режима на территории сельского поселения, установление на время его действия дополнительных требований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Материально-техническое обеспечение первичных мер пожарной безопасности на территории сельского поселения предусматривает:</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дорожное строительство, содержание автомобильных дорог местного значения и обеспечение беспрепятственного проезда пожарной техники к месту пожара;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надлежащего состояния источников противопожарного водоснабжения, находящихся в собственности сельского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муниципальных заказов на поставки товаров, выполнение работ, оказание услуг, направленных на обеспечение первичных мер пожарной безопасности в границах населенных пунктов сельского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оснащение территорий общего пользования первичными средствами тушения пожаров и противопожарным инвентарем;</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системы оповещения населенных пунктов и территорий, расположенных в сельском поселении, для сообщения о пожаре;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поддержание в постоянной готовности техники, приспособленной для тушения пожара;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материальной поддержки добровольной пожарной охране.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Финансовое обеспечение первичных мер пожарной безопасности на территории сельского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Финансовое обеспечение первичных мер пожарной безопасности на территории сельского поселения является расходным обязательством сельского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Финансовое обеспечение первичных мер пожарной безопасности в границах населенных пунктов осуществляется за счет средств бюджета сельского поселения в пределах средств, предусмотренных решением о бюджете на соответствующий финансовый год.</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Допускается привлечение внебюджетных источников для финансирования первичных мер пожарной безопасности в границах населенных пунктов сельского поселения.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Финансовое обеспечение первичных мер пожарной безопасности включает в себя финансирование расходов, связанных с созданием и содержанием муниципальной пожарной охраны, добровольной пожарной охраны, приобретением и монтажом пожарной сигнализации, систем автоматического пожаротушения, первичных средств пожаротушения, проведением огнезащитной обработки деревянных и металлических несущих конструкций, закупкой пожарно-технической продукции, устройством и содержанием пожарных водоемов и подъездов к источникам противопожарного водоснабжения, содержанием технических средств оповещения, приобретением пожарно-спасательной техники и аварийно-спасательного снаряжения, организацией противопожарной пропаганды и обучением мерам пожарной безопасности и других мероприятий в области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2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наружном противопожарном водоснабжении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территории муниципального образования «Большезмеинский сельсовет» Щигровского района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Настоящее положение разработано в целях реализации ст. 19 Федерального закона от 21.12.1994 № 69-ФЗ «О пожарной безопасности» (ред. 30.11.2011), ст. 14, 16, 50 Федерального закона от 06.10.2003 № 131-ФЗ «Об общих принципах организации местного самоуправления в Российской Федерации», ст. 63 Федерального закона от 22.07.2008 № 123-ФЗ «Технический регламент о требованиях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 полномочиям органов местного самоуправления по обеспечению первичных мер пожарной безопасности на территории сельского поселения относятся: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 источникам наружного противопожарного водоснабжения относятся: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наружные водопроводные сети с установленными на них пожарными гидрантами;</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водные объекты, используемые для целей пожаротушения.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работоспособности пожарных гидрантов на водоотдачу должна осуществляться не реже двух раз в год (весной и осенью).</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 водных объектах, используемых для целей пожаротушения и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х 12 м для установки пожарных автомобилей и забора воды в любое время года.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Водонапорные башни должны иметь приспособления для отбора воды пожарной техникой в любое время года.</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Использование для хозяйственных и производственных целей запасов воды, предназначенного для нужд пожаротушения, не допускается.</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82079" w:rsidRDefault="00E82079" w:rsidP="00E8207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E82079" w:rsidRDefault="00BB6700" w:rsidP="00E82079"/>
    <w:sectPr w:rsidR="00BB6700" w:rsidRPr="00E8207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0571"/>
    <w:multiLevelType w:val="multilevel"/>
    <w:tmpl w:val="C53E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60E33"/>
    <w:multiLevelType w:val="multilevel"/>
    <w:tmpl w:val="D33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47F8C"/>
    <w:multiLevelType w:val="multilevel"/>
    <w:tmpl w:val="EDDC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974514"/>
    <w:multiLevelType w:val="multilevel"/>
    <w:tmpl w:val="805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04EB4"/>
    <w:multiLevelType w:val="multilevel"/>
    <w:tmpl w:val="509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0D5CB3"/>
    <w:multiLevelType w:val="multilevel"/>
    <w:tmpl w:val="28B0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371EF3"/>
    <w:multiLevelType w:val="multilevel"/>
    <w:tmpl w:val="F028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514EF2"/>
    <w:multiLevelType w:val="multilevel"/>
    <w:tmpl w:val="CAA0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FF654C"/>
    <w:multiLevelType w:val="multilevel"/>
    <w:tmpl w:val="CC4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F919F1"/>
    <w:multiLevelType w:val="multilevel"/>
    <w:tmpl w:val="E528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3"/>
  </w:num>
  <w:num w:numId="3">
    <w:abstractNumId w:val="46"/>
  </w:num>
  <w:num w:numId="4">
    <w:abstractNumId w:val="32"/>
  </w:num>
  <w:num w:numId="5">
    <w:abstractNumId w:val="31"/>
  </w:num>
  <w:num w:numId="6">
    <w:abstractNumId w:val="27"/>
  </w:num>
  <w:num w:numId="7">
    <w:abstractNumId w:val="6"/>
  </w:num>
  <w:num w:numId="8">
    <w:abstractNumId w:val="18"/>
  </w:num>
  <w:num w:numId="9">
    <w:abstractNumId w:val="45"/>
  </w:num>
  <w:num w:numId="10">
    <w:abstractNumId w:val="36"/>
  </w:num>
  <w:num w:numId="11">
    <w:abstractNumId w:val="25"/>
  </w:num>
  <w:num w:numId="12">
    <w:abstractNumId w:val="40"/>
  </w:num>
  <w:num w:numId="13">
    <w:abstractNumId w:val="23"/>
  </w:num>
  <w:num w:numId="14">
    <w:abstractNumId w:val="34"/>
  </w:num>
  <w:num w:numId="15">
    <w:abstractNumId w:val="22"/>
  </w:num>
  <w:num w:numId="16">
    <w:abstractNumId w:val="5"/>
  </w:num>
  <w:num w:numId="17">
    <w:abstractNumId w:val="10"/>
  </w:num>
  <w:num w:numId="18">
    <w:abstractNumId w:val="39"/>
  </w:num>
  <w:num w:numId="19">
    <w:abstractNumId w:val="15"/>
  </w:num>
  <w:num w:numId="20">
    <w:abstractNumId w:val="2"/>
  </w:num>
  <w:num w:numId="21">
    <w:abstractNumId w:val="17"/>
  </w:num>
  <w:num w:numId="22">
    <w:abstractNumId w:val="19"/>
  </w:num>
  <w:num w:numId="23">
    <w:abstractNumId w:val="28"/>
  </w:num>
  <w:num w:numId="24">
    <w:abstractNumId w:val="26"/>
  </w:num>
  <w:num w:numId="25">
    <w:abstractNumId w:val="0"/>
  </w:num>
  <w:num w:numId="26">
    <w:abstractNumId w:val="16"/>
  </w:num>
  <w:num w:numId="27">
    <w:abstractNumId w:val="9"/>
  </w:num>
  <w:num w:numId="28">
    <w:abstractNumId w:val="24"/>
  </w:num>
  <w:num w:numId="29">
    <w:abstractNumId w:val="8"/>
  </w:num>
  <w:num w:numId="30">
    <w:abstractNumId w:val="47"/>
  </w:num>
  <w:num w:numId="31">
    <w:abstractNumId w:val="41"/>
  </w:num>
  <w:num w:numId="32">
    <w:abstractNumId w:val="3"/>
  </w:num>
  <w:num w:numId="33">
    <w:abstractNumId w:val="12"/>
  </w:num>
  <w:num w:numId="34">
    <w:abstractNumId w:val="44"/>
  </w:num>
  <w:num w:numId="35">
    <w:abstractNumId w:val="42"/>
  </w:num>
  <w:num w:numId="36">
    <w:abstractNumId w:val="30"/>
  </w:num>
  <w:num w:numId="37">
    <w:abstractNumId w:val="38"/>
  </w:num>
  <w:num w:numId="38">
    <w:abstractNumId w:val="20"/>
  </w:num>
  <w:num w:numId="39">
    <w:abstractNumId w:val="13"/>
  </w:num>
  <w:num w:numId="40">
    <w:abstractNumId w:val="1"/>
  </w:num>
  <w:num w:numId="41">
    <w:abstractNumId w:val="21"/>
  </w:num>
  <w:num w:numId="42">
    <w:abstractNumId w:val="48"/>
  </w:num>
  <w:num w:numId="43">
    <w:abstractNumId w:val="37"/>
  </w:num>
  <w:num w:numId="44">
    <w:abstractNumId w:val="4"/>
  </w:num>
  <w:num w:numId="45">
    <w:abstractNumId w:val="33"/>
  </w:num>
  <w:num w:numId="46">
    <w:abstractNumId w:val="14"/>
  </w:num>
  <w:num w:numId="47">
    <w:abstractNumId w:val="11"/>
  </w:num>
  <w:num w:numId="48">
    <w:abstractNumId w:val="35"/>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170AF"/>
    <w:rsid w:val="000306C7"/>
    <w:rsid w:val="00036C6A"/>
    <w:rsid w:val="00040C06"/>
    <w:rsid w:val="00040DA2"/>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6A19"/>
    <w:rsid w:val="004800B3"/>
    <w:rsid w:val="0048229A"/>
    <w:rsid w:val="004871F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90BBA"/>
    <w:rsid w:val="005A3A4A"/>
    <w:rsid w:val="005A65E3"/>
    <w:rsid w:val="005B06DD"/>
    <w:rsid w:val="005B3499"/>
    <w:rsid w:val="005B7C60"/>
    <w:rsid w:val="005C02AF"/>
    <w:rsid w:val="005D3382"/>
    <w:rsid w:val="005F09F9"/>
    <w:rsid w:val="005F6AAB"/>
    <w:rsid w:val="006312DA"/>
    <w:rsid w:val="00631658"/>
    <w:rsid w:val="00643426"/>
    <w:rsid w:val="00644611"/>
    <w:rsid w:val="0068299B"/>
    <w:rsid w:val="00693403"/>
    <w:rsid w:val="00694DF5"/>
    <w:rsid w:val="00697DFD"/>
    <w:rsid w:val="006A5536"/>
    <w:rsid w:val="006B3D53"/>
    <w:rsid w:val="006D0A5E"/>
    <w:rsid w:val="006E0744"/>
    <w:rsid w:val="006E1C7B"/>
    <w:rsid w:val="006E3778"/>
    <w:rsid w:val="006E5137"/>
    <w:rsid w:val="006F7F3F"/>
    <w:rsid w:val="00706DBE"/>
    <w:rsid w:val="00723853"/>
    <w:rsid w:val="007247BC"/>
    <w:rsid w:val="00737F02"/>
    <w:rsid w:val="00744F3B"/>
    <w:rsid w:val="00772B5E"/>
    <w:rsid w:val="00794025"/>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F3DF0"/>
    <w:rsid w:val="009540E2"/>
    <w:rsid w:val="00961F45"/>
    <w:rsid w:val="009660D5"/>
    <w:rsid w:val="0097185D"/>
    <w:rsid w:val="00973344"/>
    <w:rsid w:val="009765BA"/>
    <w:rsid w:val="00985A5A"/>
    <w:rsid w:val="00996939"/>
    <w:rsid w:val="009B0B4F"/>
    <w:rsid w:val="009B215B"/>
    <w:rsid w:val="009B32F3"/>
    <w:rsid w:val="009C245C"/>
    <w:rsid w:val="009C4274"/>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C265A"/>
    <w:rsid w:val="00AD69C1"/>
    <w:rsid w:val="00AE7422"/>
    <w:rsid w:val="00AF5956"/>
    <w:rsid w:val="00B07558"/>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7D60"/>
    <w:rsid w:val="00DB1DFC"/>
    <w:rsid w:val="00DB39F7"/>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F004C4"/>
    <w:rsid w:val="00F02C9A"/>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10092</TotalTime>
  <Pages>7</Pages>
  <Words>3604</Words>
  <Characters>20544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209</cp:revision>
  <cp:lastPrinted>2019-03-04T06:14:00Z</cp:lastPrinted>
  <dcterms:created xsi:type="dcterms:W3CDTF">2019-02-20T10:58:00Z</dcterms:created>
  <dcterms:modified xsi:type="dcterms:W3CDTF">2025-04-13T00:00:00Z</dcterms:modified>
</cp:coreProperties>
</file>