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EC" w:rsidRDefault="00EB55EC" w:rsidP="00EB55E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Бюджет для граждан – аналитический документ, разрабатываемый в целях представления гражданам актуальной информации о бюджете МО «Большезмеинский сельсовет» Щигровского района Курской области в формате, доступном для широкого круга пользователей.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 Большезмеинского сельсовета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 </w:t>
      </w:r>
    </w:p>
    <w:p w:rsidR="00EB55EC" w:rsidRDefault="00EB55EC" w:rsidP="00EB55EC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Бюджет муниципального образования «Большезмеинский  сельсовет»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Щигровского района Курской области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на 2022 год и на плановый период 2023 и 2024 годов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Бюджет для граждан – аналитический документ, разрабатываемый в целях представления гражданам актуальной информации о бюджете МО «Большезмеинский сельсовет» Щигровского района Курской области в формате, доступном для широкого круга пользователей.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Этапы формирования бюджета МО «Большезмеинский сельсовет»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Составление проекта бюджета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(Составление проекта бюджета осуществляется Администрацией Большезмеинского сельсовета в установленном порядке)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30"/>
        <w:gridCol w:w="210"/>
      </w:tblGrid>
      <w:tr w:rsidR="00EB55EC" w:rsidTr="00EB55EC">
        <w:trPr>
          <w:gridAfter w:val="1"/>
          <w:trHeight w:val="135"/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135" w:lineRule="atLeast"/>
            </w:pPr>
            <w:r>
              <w:t> </w:t>
            </w:r>
          </w:p>
        </w:tc>
      </w:tr>
      <w:tr w:rsidR="00EB55EC" w:rsidTr="00EB55E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r>
              <w:t> </w:t>
            </w:r>
          </w:p>
        </w:tc>
      </w:tr>
    </w:tbl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Рассмотрение проекта бюджета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(Проект бюджета вносится на рассмотрение в Собрание депутатов Большезмеинского сельсовета не позднее 15 ноября текущего года)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30"/>
        <w:gridCol w:w="210"/>
      </w:tblGrid>
      <w:tr w:rsidR="00EB55EC" w:rsidTr="00EB55EC">
        <w:trPr>
          <w:gridAfter w:val="1"/>
          <w:trHeight w:val="165"/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165" w:lineRule="atLeast"/>
            </w:pPr>
            <w:r>
              <w:t> </w:t>
            </w:r>
          </w:p>
        </w:tc>
      </w:tr>
      <w:tr w:rsidR="00EB55EC" w:rsidTr="00EB55E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r>
              <w:t> </w:t>
            </w:r>
          </w:p>
        </w:tc>
      </w:tr>
    </w:tbl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Утверждение проекта бюджета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(Бюджет утверждается Собранием депутатов Большезмеинского сельсовета до начала очередного финансового года)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Составление проекта бюджета основывается на: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  <w:u w:val="single"/>
        </w:rPr>
        <w:t> </w:t>
      </w:r>
    </w:p>
    <w:p w:rsidR="00EB55EC" w:rsidRDefault="00EB55EC" w:rsidP="00EB55EC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Прогнозе социально-экономического развития Большезмеинского сельсовета на предстоящий период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numPr>
          <w:ilvl w:val="0"/>
          <w:numId w:val="2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Основных направлениях бюджетной и налоговой политики Большезмеинского сельсовета  на предстоящий период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программах Большезмеинского сельсовета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Непрограммных мероприятиях Большезмеинского сельсовета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                                         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  –  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это план доходов и расходов на определенный период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Доходы – Расходы = Дефицит (Профицит)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ДОХОДЫ БЮДЖЕТА</w:t>
      </w:r>
      <w:r>
        <w:rPr>
          <w:rFonts w:ascii="Tahoma" w:hAnsi="Tahoma" w:cs="Tahoma"/>
          <w:color w:val="000000"/>
          <w:sz w:val="18"/>
          <w:szCs w:val="18"/>
        </w:rPr>
        <w:t>  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-  поступления денежных средств в бюджет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 БЮДЖЕТА </w:t>
      </w:r>
      <w:r>
        <w:rPr>
          <w:rFonts w:ascii="Tahoma" w:hAnsi="Tahoma" w:cs="Tahoma"/>
          <w:color w:val="000000"/>
          <w:sz w:val="18"/>
          <w:szCs w:val="18"/>
        </w:rPr>
        <w:t>–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выплачиваемые из бюджета денежные средства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БЮДЖЕТНАЯ КЛАССИФИКАЦИЯ</w:t>
      </w:r>
      <w:r>
        <w:rPr>
          <w:rFonts w:ascii="Tahoma" w:hAnsi="Tahoma" w:cs="Tahoma"/>
          <w:color w:val="000000"/>
          <w:sz w:val="18"/>
          <w:szCs w:val="18"/>
        </w:rPr>
        <w:t> - 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90"/>
        <w:gridCol w:w="210"/>
      </w:tblGrid>
      <w:tr w:rsidR="00EB55EC" w:rsidTr="00EB55EC">
        <w:trPr>
          <w:gridAfter w:val="1"/>
          <w:trHeight w:val="300"/>
          <w:tblCellSpacing w:w="0" w:type="dxa"/>
        </w:trPr>
        <w:tc>
          <w:tcPr>
            <w:tcW w:w="5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r>
              <w:t> </w:t>
            </w:r>
          </w:p>
        </w:tc>
      </w:tr>
      <w:tr w:rsidR="00EB55EC" w:rsidTr="00EB55E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r>
              <w:t> </w:t>
            </w:r>
          </w:p>
        </w:tc>
      </w:tr>
    </w:tbl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 бюджетной классификации </w:t>
      </w:r>
      <w:r>
        <w:rPr>
          <w:rFonts w:ascii="Tahoma" w:hAnsi="Tahoma" w:cs="Tahoma"/>
          <w:color w:val="000000"/>
          <w:sz w:val="18"/>
          <w:szCs w:val="18"/>
        </w:rPr>
        <w:t>(статья 19 Бюджетного кодекса):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классификация доходов бюджетов;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классификация расходов бюджетов;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классификация источников финансирования дефицитов бюджетов;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классификация операций публично-правовых образований («классификация операций сектора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0"/>
        <w:gridCol w:w="398"/>
        <w:gridCol w:w="445"/>
        <w:gridCol w:w="393"/>
        <w:gridCol w:w="306"/>
        <w:gridCol w:w="469"/>
        <w:gridCol w:w="469"/>
        <w:gridCol w:w="773"/>
        <w:gridCol w:w="566"/>
        <w:gridCol w:w="1175"/>
        <w:gridCol w:w="563"/>
        <w:gridCol w:w="509"/>
        <w:gridCol w:w="301"/>
        <w:gridCol w:w="716"/>
        <w:gridCol w:w="301"/>
        <w:gridCol w:w="301"/>
        <w:gridCol w:w="301"/>
        <w:gridCol w:w="301"/>
        <w:gridCol w:w="301"/>
        <w:gridCol w:w="301"/>
      </w:tblGrid>
      <w:tr w:rsidR="00EB55EC" w:rsidTr="00EB55EC">
        <w:trPr>
          <w:tblCellSpacing w:w="0" w:type="dxa"/>
        </w:trPr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 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Главного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Распорядителя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Бюджетных Средств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раздела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подраздела</w:t>
            </w:r>
          </w:p>
        </w:tc>
        <w:tc>
          <w:tcPr>
            <w:tcW w:w="780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Целевая статья</w:t>
            </w:r>
          </w:p>
        </w:tc>
        <w:tc>
          <w:tcPr>
            <w:tcW w:w="34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вида расхода</w:t>
            </w:r>
          </w:p>
        </w:tc>
      </w:tr>
      <w:tr w:rsidR="00EB55EC" w:rsidTr="00EB55E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Программное (непрограммное) направление расходов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Подпрограмма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Основное мероприятие</w:t>
            </w:r>
          </w:p>
        </w:tc>
        <w:tc>
          <w:tcPr>
            <w:tcW w:w="32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Направление расходов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EB55EC" w:rsidTr="00EB55E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14           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EB55EC" w:rsidTr="00EB55E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</w:tr>
    </w:tbl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Главный распорядитель бюджетных средств</w:t>
      </w:r>
      <w:r>
        <w:rPr>
          <w:rFonts w:ascii="Tahoma" w:hAnsi="Tahoma" w:cs="Tahoma"/>
          <w:color w:val="000000"/>
          <w:sz w:val="18"/>
          <w:szCs w:val="18"/>
        </w:rPr>
        <w:t> - орган местного самоуправления, орган местной администрации, указанный в ведомственной структуре расходов бюджета, имеющий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Бюджетные ассигнования</w:t>
      </w:r>
      <w:r>
        <w:rPr>
          <w:rFonts w:ascii="Tahoma" w:hAnsi="Tahoma" w:cs="Tahoma"/>
          <w:color w:val="000000"/>
          <w:sz w:val="18"/>
          <w:szCs w:val="18"/>
        </w:rPr>
        <w:t> - предельные объемы денежных средств, предусмотренных в соответствующем финансовом году для исполнения бюджетных обязательств.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Очередной финансовый год</w:t>
      </w:r>
      <w:r>
        <w:rPr>
          <w:rFonts w:ascii="Tahoma" w:hAnsi="Tahoma" w:cs="Tahoma"/>
          <w:color w:val="000000"/>
          <w:sz w:val="18"/>
          <w:szCs w:val="18"/>
        </w:rPr>
        <w:t> - год, следующий за текущим финансовым годом.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Плановый период</w:t>
      </w:r>
      <w:r>
        <w:rPr>
          <w:rFonts w:ascii="Tahoma" w:hAnsi="Tahoma" w:cs="Tahoma"/>
          <w:color w:val="000000"/>
          <w:sz w:val="18"/>
          <w:szCs w:val="18"/>
        </w:rPr>
        <w:t> - два финансовых года, следующие за очередным финансовым годом.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19"/>
        <w:gridCol w:w="1632"/>
        <w:gridCol w:w="259"/>
        <w:gridCol w:w="1824"/>
        <w:gridCol w:w="1787"/>
        <w:gridCol w:w="1958"/>
      </w:tblGrid>
      <w:tr w:rsidR="00EB55EC" w:rsidTr="00EB55EC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Очередной год</w:t>
            </w:r>
          </w:p>
        </w:tc>
        <w:tc>
          <w:tcPr>
            <w:tcW w:w="63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период, 2 года</w:t>
            </w:r>
          </w:p>
        </w:tc>
      </w:tr>
      <w:tr w:rsidR="00EB55EC" w:rsidTr="00EB55EC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</w:t>
            </w:r>
            <w:r>
              <w:rPr>
                <w:rStyle w:val="ab"/>
                <w:sz w:val="18"/>
                <w:szCs w:val="18"/>
              </w:rPr>
              <w:t>Корректировка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  </w:t>
            </w:r>
            <w:r>
              <w:rPr>
                <w:rStyle w:val="ab"/>
                <w:sz w:val="18"/>
                <w:szCs w:val="18"/>
              </w:rPr>
              <w:t>Разработка</w:t>
            </w:r>
          </w:p>
        </w:tc>
      </w:tr>
      <w:tr w:rsidR="00EB55EC" w:rsidTr="00EB55EC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Очередной год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период, 2 года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55EC" w:rsidTr="00EB55EC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</w:t>
            </w:r>
            <w:r>
              <w:rPr>
                <w:rStyle w:val="ab"/>
                <w:sz w:val="18"/>
                <w:szCs w:val="18"/>
              </w:rPr>
              <w:t>Корректировка</w:t>
            </w:r>
            <w:r>
              <w:rPr>
                <w:sz w:val="18"/>
                <w:szCs w:val="18"/>
              </w:rPr>
              <w:t>   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</w:t>
            </w:r>
            <w:r>
              <w:rPr>
                <w:rStyle w:val="ab"/>
                <w:sz w:val="18"/>
                <w:szCs w:val="18"/>
              </w:rPr>
              <w:t> 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 Разработка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55EC" w:rsidTr="00EB55EC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Очередной год</w:t>
            </w:r>
          </w:p>
        </w:tc>
        <w:tc>
          <w:tcPr>
            <w:tcW w:w="6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период, 2 года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55EC" w:rsidTr="00EB55EC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t+1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(2022 год)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t+2 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(2023 год)</w:t>
            </w:r>
          </w:p>
        </w:tc>
        <w:tc>
          <w:tcPr>
            <w:tcW w:w="35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t+3 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(2024 год)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   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      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</w:t>
            </w:r>
          </w:p>
        </w:tc>
      </w:tr>
      <w:tr w:rsidR="00EB55EC" w:rsidTr="00EB55EC">
        <w:trPr>
          <w:tblCellSpacing w:w="0" w:type="dxa"/>
        </w:trPr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spacing w:line="0" w:lineRule="atLeast"/>
            </w:pPr>
            <w:r>
              <w:t> </w:t>
            </w:r>
          </w:p>
        </w:tc>
      </w:tr>
    </w:tbl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Каждый год 3-летний период бюджетного планирования сдвигается на 1 год вперед, т.е. корректируются ранее утвержденные параметры 1 и 2-го года, добавляются параметры 3-го года. 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sym w:font="Symbol" w:char="F0FC"/>
      </w:r>
      <w:r>
        <w:rPr>
          <w:rStyle w:val="ab"/>
          <w:rFonts w:ascii="Tahoma" w:hAnsi="Tahoma" w:cs="Tahoma"/>
          <w:color w:val="000000"/>
          <w:sz w:val="18"/>
          <w:szCs w:val="18"/>
        </w:rPr>
        <w:t> цели    и   задачи     государственной      политики      в   определенной     сфере    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sym w:font="Symbol" w:char="F0FC"/>
      </w:r>
      <w:r>
        <w:rPr>
          <w:rStyle w:val="ab"/>
          <w:rFonts w:ascii="Tahoma" w:hAnsi="Tahoma" w:cs="Tahoma"/>
          <w:color w:val="000000"/>
          <w:sz w:val="18"/>
          <w:szCs w:val="18"/>
        </w:rPr>
        <w:t> способы      их     достижения      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sym w:font="Symbol" w:char="F0FC"/>
      </w:r>
      <w:r>
        <w:rPr>
          <w:rStyle w:val="ab"/>
          <w:rFonts w:ascii="Tahoma" w:hAnsi="Tahoma" w:cs="Tahoma"/>
          <w:color w:val="000000"/>
          <w:sz w:val="18"/>
          <w:szCs w:val="18"/>
        </w:rPr>
        <w:t> примерные      объемы      используемых      финансов       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Межбюджетные отношения</w:t>
      </w:r>
      <w:r>
        <w:rPr>
          <w:rFonts w:ascii="Tahoma" w:hAnsi="Tahoma" w:cs="Tahoma"/>
          <w:color w:val="000000"/>
          <w:sz w:val="18"/>
          <w:szCs w:val="18"/>
        </w:rPr>
        <w:t> 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Межбюджетные трансферты</w:t>
      </w:r>
      <w:r>
        <w:rPr>
          <w:rFonts w:ascii="Tahoma" w:hAnsi="Tahoma" w:cs="Tahoma"/>
          <w:color w:val="000000"/>
          <w:sz w:val="18"/>
          <w:szCs w:val="18"/>
        </w:rPr>
        <w:t> 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Дотации </w:t>
      </w:r>
      <w:r>
        <w:rPr>
          <w:rFonts w:ascii="Tahoma" w:hAnsi="Tahoma" w:cs="Tahoma"/>
          <w:color w:val="000000"/>
          <w:sz w:val="18"/>
          <w:szCs w:val="18"/>
        </w:rPr>
        <w:t>- межбюджетные трансферты, предоставляемые на безвозмездной и безвозвратной основе без установления направлений и (или) условий их использования.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Администратор доходов бюджета</w:t>
      </w:r>
      <w:r>
        <w:rPr>
          <w:rFonts w:ascii="Tahoma" w:hAnsi="Tahoma" w:cs="Tahoma"/>
          <w:color w:val="000000"/>
          <w:sz w:val="18"/>
          <w:szCs w:val="18"/>
        </w:rPr>
        <w:t xml:space="preserve"> - орган местного самоуправления, орган местной администрации,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Федерации.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Главный администратор доходов бюджета</w:t>
      </w:r>
      <w:r>
        <w:rPr>
          <w:rFonts w:ascii="Tahoma" w:hAnsi="Tahoma" w:cs="Tahoma"/>
          <w:color w:val="000000"/>
          <w:sz w:val="18"/>
          <w:szCs w:val="18"/>
        </w:rPr>
        <w:t> 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администраторами доходов бюджета.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Администратор источников финансирования дефицита бюджета</w:t>
      </w:r>
      <w:r>
        <w:rPr>
          <w:rFonts w:ascii="Tahoma" w:hAnsi="Tahoma" w:cs="Tahoma"/>
          <w:color w:val="000000"/>
          <w:sz w:val="18"/>
          <w:szCs w:val="18"/>
        </w:rPr>
        <w:t> - орган местного самоуправления, орган местной администрации, имеющие право осуществлять операции с источниками финансирования дефицита бюджета.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Налоговая политика на 2022 год и на плановый период 2023 и 2024 годов будет направлена на стабилизацию  местного налогового законодательства, а также на обеспечение роста доходов  бюджета муниципального образования «Большезмеинский сельсовет» Щигровского района Курской области за счет повышения эффективности администрирования действующих налоговых платежей и сборов..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55"/>
        <w:gridCol w:w="210"/>
      </w:tblGrid>
      <w:tr w:rsidR="00EB55EC" w:rsidTr="00EB55EC">
        <w:trPr>
          <w:gridAfter w:val="1"/>
          <w:trHeight w:val="270"/>
          <w:tblCellSpacing w:w="0" w:type="dxa"/>
        </w:trPr>
        <w:tc>
          <w:tcPr>
            <w:tcW w:w="8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r>
              <w:t> </w:t>
            </w:r>
          </w:p>
        </w:tc>
      </w:tr>
      <w:tr w:rsidR="00EB55EC" w:rsidTr="00EB55E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r>
              <w:t> </w:t>
            </w:r>
          </w:p>
        </w:tc>
      </w:tr>
    </w:tbl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Общий объем доходов местного бюджета 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15"/>
        <w:gridCol w:w="210"/>
      </w:tblGrid>
      <w:tr w:rsidR="00EB55EC" w:rsidTr="00EB55EC">
        <w:trPr>
          <w:gridAfter w:val="1"/>
          <w:trHeight w:val="315"/>
          <w:tblCellSpacing w:w="0" w:type="dxa"/>
        </w:trPr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r>
              <w:t> </w:t>
            </w:r>
          </w:p>
        </w:tc>
      </w:tr>
      <w:tr w:rsidR="00EB55EC" w:rsidTr="00EB55E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r>
              <w:t> </w:t>
            </w:r>
          </w:p>
        </w:tc>
      </w:tr>
    </w:tbl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Общий объем расходов местного бюджета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Доходы бюджета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Объем и структура  доходов в динамике бюджета Большезмеинского сельсовета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44"/>
        <w:gridCol w:w="1272"/>
        <w:gridCol w:w="1030"/>
        <w:gridCol w:w="1272"/>
        <w:gridCol w:w="1030"/>
        <w:gridCol w:w="1272"/>
        <w:gridCol w:w="1059"/>
      </w:tblGrid>
      <w:tr w:rsidR="00EB55EC" w:rsidTr="00EB55EC">
        <w:trPr>
          <w:tblCellSpacing w:w="0" w:type="dxa"/>
        </w:trPr>
        <w:tc>
          <w:tcPr>
            <w:tcW w:w="43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31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31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32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</w:tr>
      <w:tr w:rsidR="00EB55EC" w:rsidTr="00EB55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B55EC" w:rsidRDefault="00EB55EC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 общем объеме бюджета, %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 общем объеме бюджета, %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 общем объеме бюджета, %</w:t>
            </w:r>
          </w:p>
        </w:tc>
      </w:tr>
      <w:tr w:rsidR="00EB55EC" w:rsidTr="00EB55EC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1548012,00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1008973,00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1024969,00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B55EC" w:rsidTr="00EB55EC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доходы, в т.ч.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746109,00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748921,00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774817,00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</w:tr>
      <w:tr w:rsidR="00EB55EC" w:rsidTr="00EB55EC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801903,00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260052,00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25,8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250152,00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</w:t>
            </w:r>
          </w:p>
        </w:tc>
      </w:tr>
      <w:tr w:rsidR="00EB55EC" w:rsidTr="00EB55EC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613082,00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164504,00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151268,00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</w:tr>
      <w:tr w:rsidR="00EB55EC" w:rsidTr="00EB55EC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96351,00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B55EC" w:rsidTr="00EB55EC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субвенция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92470,00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95548,00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98884,00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</w:tr>
      <w:tr w:rsidR="00EB55EC" w:rsidTr="00EB55EC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B55EC" w:rsidTr="00EB55EC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 бюджета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Структура расходов бюджета Большезмеинского сельсовета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 на 2022 год по основным разделам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Наибольшую долю в расходах бюджета  Большезмеинского сельсовета на 2022 год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составили расходы по разделу «Общегосударственные вопросы» - 71 %,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остальные разделы составляют 29  %, из них: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«Национальная оборона» - 6,0 %;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«Жилищно-коммунальное хозяйство» - 2,7 %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«Культура, кинематография» - 18 %;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политика» - 2,3 %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Динамика расходов бюджета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 Щигровского района Курской области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 рублей)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2"/>
        <w:gridCol w:w="3814"/>
        <w:gridCol w:w="1527"/>
        <w:gridCol w:w="1527"/>
        <w:gridCol w:w="1519"/>
      </w:tblGrid>
      <w:tr w:rsidR="00EB55EC" w:rsidTr="00EB55EC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Раздел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2022 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2023 г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2024 г</w:t>
            </w:r>
          </w:p>
        </w:tc>
      </w:tr>
      <w:tr w:rsidR="00EB55EC" w:rsidTr="00EB55EC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1548012,00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1008973,00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1024969,00</w:t>
            </w:r>
          </w:p>
        </w:tc>
      </w:tr>
      <w:tr w:rsidR="00EB55EC" w:rsidTr="00EB55EC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55EC" w:rsidTr="00EB55EC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01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вопросы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1096442,00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672425,00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826085,00</w:t>
            </w:r>
          </w:p>
        </w:tc>
      </w:tr>
      <w:tr w:rsidR="00EB55EC" w:rsidTr="00EB55EC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02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92470,00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95548,00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98884,00</w:t>
            </w:r>
          </w:p>
        </w:tc>
      </w:tr>
      <w:tr w:rsidR="00EB55EC" w:rsidTr="00EB55EC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03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B55EC" w:rsidTr="00EB55EC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B55EC" w:rsidTr="00EB55EC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05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41500,00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</w:tr>
      <w:tr w:rsidR="00EB55EC" w:rsidTr="00EB55EC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08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278600,00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213000,00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B55EC" w:rsidTr="00EB55EC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  бюджета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реализацию муниципальных программ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в Большезмеинском сельсовете Щигровского района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( рублей)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52"/>
        <w:gridCol w:w="1596"/>
        <w:gridCol w:w="1322"/>
        <w:gridCol w:w="1409"/>
      </w:tblGrid>
      <w:tr w:rsidR="00EB55EC" w:rsidTr="00EB55EC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2024 год</w:t>
            </w:r>
          </w:p>
        </w:tc>
      </w:tr>
      <w:tr w:rsidR="00EB55EC" w:rsidTr="00EB55EC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В С Е Г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 510142,00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303177,00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100000,00</w:t>
            </w:r>
          </w:p>
        </w:tc>
      </w:tr>
      <w:tr w:rsidR="00EB55EC" w:rsidTr="00EB55EC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278600,00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213000,00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  <w:tr w:rsidR="00EB55EC" w:rsidTr="00EB55EC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5000,00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  <w:tr w:rsidR="00EB55EC" w:rsidTr="00EB55EC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Большезмеинского сельсовета на 2021-2023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2000,00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  <w:tr w:rsidR="00EB55EC" w:rsidTr="00EB55EC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  <w:tr w:rsidR="00EB55EC" w:rsidTr="00EB55EC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148042,00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61177,00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  <w:tr w:rsidR="00EB55EC" w:rsidTr="00EB55EC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  <w:tr w:rsidR="00EB55EC" w:rsidTr="00EB55EC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«БолБольшезмеинский сельсовет» Щигровского района Курской области на 2021-2023 год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  <w:tr w:rsidR="00EB55EC" w:rsidTr="00EB55EC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субъектов малого и среднего предпринимательства в Большезмеимеинском  сельсовете Щигровского района на 2021-2023 го</w:t>
            </w:r>
            <w:r>
              <w:rPr>
                <w:sz w:val="18"/>
                <w:szCs w:val="18"/>
              </w:rPr>
              <w:t>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  <w:tr w:rsidR="00EB55EC" w:rsidTr="00EB55EC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36000,00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10000,00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  <w:tr w:rsidR="00EB55EC" w:rsidTr="00EB55EC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5000,00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100000,00</w:t>
            </w:r>
          </w:p>
        </w:tc>
      </w:tr>
      <w:tr w:rsidR="00EB55EC" w:rsidTr="00EB55EC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31500,00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5000,00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</w:tbl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задачи на 2022 год: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Расширение доходной базы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Дальнейшая реализация плана мероприятий на 2022 год по повышению поступлений налоговых и неналоговых доходов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0"/>
        <w:gridCol w:w="210"/>
      </w:tblGrid>
      <w:tr w:rsidR="00EB55EC" w:rsidTr="00EB55EC">
        <w:trPr>
          <w:gridAfter w:val="1"/>
          <w:trHeight w:val="390"/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r>
              <w:t> </w:t>
            </w:r>
          </w:p>
        </w:tc>
      </w:tr>
      <w:tr w:rsidR="00EB55EC" w:rsidTr="00EB55E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55EC" w:rsidRDefault="00EB55EC">
            <w:r>
              <w:t> </w:t>
            </w:r>
          </w:p>
        </w:tc>
      </w:tr>
    </w:tbl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EC" w:rsidRDefault="00EB55EC" w:rsidP="00EB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B55EC" w:rsidRDefault="00BB6700" w:rsidP="00EB55EC"/>
    <w:sectPr w:rsidR="00BB6700" w:rsidRPr="00EB55E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0C09"/>
    <w:multiLevelType w:val="multilevel"/>
    <w:tmpl w:val="BBC2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307DE"/>
    <w:multiLevelType w:val="multilevel"/>
    <w:tmpl w:val="05F4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52735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B55EC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10498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278</cp:revision>
  <cp:lastPrinted>2019-03-04T06:14:00Z</cp:lastPrinted>
  <dcterms:created xsi:type="dcterms:W3CDTF">2019-02-20T10:58:00Z</dcterms:created>
  <dcterms:modified xsi:type="dcterms:W3CDTF">2025-04-13T12:24:00Z</dcterms:modified>
</cp:coreProperties>
</file>