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68" w:rsidRDefault="00FC2368" w:rsidP="00FC236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23 января 2019 г. № 7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января 2019 г.   № 7</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Большезмеинского сельсовета Щигровского района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Постановление администрации Большезмеинского сельсовета Щигровского района от 26 июня 2018 г. №48 «Об утверждении административного регламента по предоставлению муниципальной услуги  </w:t>
      </w:r>
      <w:r>
        <w:rPr>
          <w:rStyle w:val="ab"/>
          <w:rFonts w:ascii="Tahoma" w:hAnsi="Tahoma" w:cs="Tahoma"/>
          <w:color w:val="000000"/>
          <w:sz w:val="18"/>
          <w:szCs w:val="18"/>
        </w:rPr>
        <w:t>«Предоставление порубочного билета и (или)  разрешения на пересадку деревьев и кустарников »</w:t>
      </w:r>
      <w:r>
        <w:rPr>
          <w:rFonts w:ascii="Tahoma" w:hAnsi="Tahoma" w:cs="Tahoma"/>
          <w:color w:val="000000"/>
          <w:sz w:val="18"/>
          <w:szCs w:val="18"/>
        </w:rPr>
        <w:t> считать утратившим силу.</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Большезмеинского сельсовета Ефремову З.Н.</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23.01.2019г.  № 7</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Администрацией Большезмеинского сельсовета Щигровского района Курской области муниципальной услуги  «Предоставление порубочного билета и (или)  разрешения на пересадку деревьев и кустарников»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2"/>
        <w:shd w:val="clear" w:color="auto" w:fill="EEEEEE"/>
        <w:spacing w:before="0"/>
        <w:rPr>
          <w:rFonts w:ascii="Tahoma" w:hAnsi="Tahoma" w:cs="Tahoma"/>
          <w:color w:val="000000"/>
          <w:sz w:val="36"/>
          <w:szCs w:val="36"/>
        </w:rPr>
      </w:pPr>
      <w:r>
        <w:rPr>
          <w:rFonts w:ascii="Tahoma" w:hAnsi="Tahoma" w:cs="Tahoma"/>
          <w:color w:val="000000"/>
        </w:rPr>
        <w:lastRenderedPageBreak/>
        <w:t>Административный регламент предоставления  Администрацией Большезмеинского сельсовета Щигровского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2"/>
        <w:shd w:val="clear" w:color="auto" w:fill="EEEEEE"/>
        <w:spacing w:before="0"/>
        <w:rPr>
          <w:rFonts w:ascii="Tahoma" w:hAnsi="Tahoma" w:cs="Tahoma"/>
          <w:color w:val="000000"/>
          <w:sz w:val="36"/>
          <w:szCs w:val="36"/>
        </w:rPr>
      </w:pPr>
      <w:r>
        <w:rPr>
          <w:rFonts w:ascii="Tahoma" w:hAnsi="Tahoma" w:cs="Tahoma"/>
          <w:color w:val="000000"/>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имеющие намерение произвести вырубку и (или) пересадку деревьев и кустарников либо их уполномоченные представители (далее - заявители).</w:t>
      </w:r>
    </w:p>
    <w:p w:rsidR="00FC2368" w:rsidRDefault="00FC2368" w:rsidP="00FC2368">
      <w:pPr>
        <w:pStyle w:val="2"/>
        <w:shd w:val="clear" w:color="auto" w:fill="EEEEEE"/>
        <w:spacing w:before="0"/>
        <w:rPr>
          <w:rFonts w:ascii="Tahoma" w:hAnsi="Tahoma" w:cs="Tahoma"/>
          <w:color w:val="000000"/>
        </w:rPr>
      </w:pPr>
      <w:r>
        <w:rPr>
          <w:rFonts w:ascii="Tahoma" w:hAnsi="Tahoma" w:cs="Tahoma"/>
          <w:color w:val="000000"/>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(далее  - Администрация) Курской области  при обращении заявителей за информацией лично (в том числе по телефону).</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w:t>
      </w:r>
      <w:r>
        <w:rPr>
          <w:rFonts w:ascii="Tahoma" w:hAnsi="Tahoma" w:cs="Tahoma"/>
          <w:color w:val="000000"/>
          <w:sz w:val="18"/>
          <w:szCs w:val="18"/>
        </w:rPr>
        <w:lastRenderedPageBreak/>
        <w:t>лицо или обратившемуся гражданину сообщается номер телефона, по которому он может получить необходимую информацию.</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6" w:history="1">
        <w:r>
          <w:rPr>
            <w:rStyle w:val="a7"/>
            <w:rFonts w:ascii="Tahoma" w:hAnsi="Tahoma" w:cs="Tahoma"/>
            <w:color w:val="33A6E3"/>
            <w:sz w:val="18"/>
            <w:szCs w:val="18"/>
          </w:rPr>
          <w:t>www.bolzmey.rkursk.ru</w:t>
        </w:r>
      </w:hyperlink>
      <w:r>
        <w:rPr>
          <w:rFonts w:ascii="Tahoma" w:hAnsi="Tahoma" w:cs="Tahoma"/>
          <w:color w:val="000000"/>
          <w:sz w:val="18"/>
          <w:szCs w:val="18"/>
        </w:rPr>
        <w:t> и  на Едином портале </w:t>
      </w:r>
      <w:hyperlink r:id="rId7" w:history="1">
        <w:r>
          <w:rPr>
            <w:rStyle w:val="a7"/>
            <w:rFonts w:ascii="Tahoma" w:hAnsi="Tahoma" w:cs="Tahoma"/>
            <w:color w:val="33A6E3"/>
            <w:sz w:val="18"/>
            <w:szCs w:val="18"/>
          </w:rPr>
          <w:t>https://www.gosuslugi.ru.»</w:t>
        </w:r>
      </w:hyperlink>
      <w:r>
        <w:rPr>
          <w:rFonts w:ascii="Tahoma" w:hAnsi="Tahoma" w:cs="Tahoma"/>
          <w:color w:val="000000"/>
          <w:sz w:val="18"/>
          <w:szCs w:val="18"/>
          <w:u w:val="single"/>
        </w:rPr>
        <w:t>.</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порубочного билета и (или) разрешения на пересадку деревьев и кустарников.</w:t>
      </w:r>
    </w:p>
    <w:p w:rsidR="00FC2368" w:rsidRDefault="00FC2368" w:rsidP="00FC2368">
      <w:pPr>
        <w:pStyle w:val="2"/>
        <w:shd w:val="clear" w:color="auto" w:fill="EEEEEE"/>
        <w:spacing w:before="0"/>
        <w:rPr>
          <w:rFonts w:ascii="Tahoma" w:hAnsi="Tahoma" w:cs="Tahoma"/>
          <w:color w:val="000000"/>
          <w:sz w:val="36"/>
          <w:szCs w:val="36"/>
        </w:rPr>
      </w:pPr>
      <w:r>
        <w:rPr>
          <w:rFonts w:ascii="Tahoma" w:hAnsi="Tahoma" w:cs="Tahoma"/>
          <w:color w:val="000000"/>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 (далее – Администрация).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и получения документов и информации, предоставляемых в результате предоставления таких услуг,,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порубочного билета;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разрешения  на пересадку деревьев и кустарников;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 в предоставлении порубочного билета и (или) разрешения на пересадку деревьев и кустарников.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составляет  20 календарных дней со дня поступления заявления.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Оснований для приостановления предоставления муниципальной услуги законодательством не предусмотрено.</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8" w:history="1">
        <w:r>
          <w:rPr>
            <w:rStyle w:val="a7"/>
            <w:rFonts w:ascii="Tahoma" w:hAnsi="Tahoma" w:cs="Tahoma"/>
            <w:color w:val="33A6E3"/>
            <w:sz w:val="18"/>
            <w:szCs w:val="18"/>
          </w:rPr>
          <w:t>www.bolzmey.rkursk.ru</w:t>
        </w:r>
      </w:hyperlink>
      <w:r>
        <w:rPr>
          <w:rFonts w:ascii="Tahoma" w:hAnsi="Tahoma" w:cs="Tahoma"/>
          <w:color w:val="000000"/>
          <w:sz w:val="18"/>
          <w:szCs w:val="18"/>
        </w:rPr>
        <w:t>    в сети «Интернет», а также на Едином портале </w:t>
      </w:r>
      <w:hyperlink r:id="rId9"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прилагаются  следующие документы:</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согласование с владельцами затрагиваемых территорий условий вырубки и пересадки зеленых насаждений;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деревья и кустарники, подлежащие вырубке, находятся в аварийном состоянии, указанный документ не требуется;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график проведения работ;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утвержденная проектная документации;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проект благоустройства и озеленения территории.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Заявление и прилагаемые к нему документы  предоставляются: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выписка из Единого государственного реестра юридических лиц (в случае, если заявитель - юридическое лицо);</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выписка из Единого государственного реестра недвижимости на земельный участок;</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2.8.Указание на запрет требовать от заявителя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2"/>
        <w:shd w:val="clear" w:color="auto" w:fill="EEEEEE"/>
        <w:spacing w:before="0"/>
        <w:rPr>
          <w:rFonts w:ascii="Tahoma" w:hAnsi="Tahoma" w:cs="Tahoma"/>
          <w:color w:val="000000"/>
          <w:sz w:val="36"/>
          <w:szCs w:val="36"/>
        </w:rPr>
      </w:pPr>
      <w:r>
        <w:rPr>
          <w:rFonts w:ascii="Tahoma" w:hAnsi="Tahoma" w:cs="Tahoma"/>
          <w:color w:val="000000"/>
        </w:rPr>
        <w:t>2.9. Исчерпывающий перечень  оснований для отказа в приеме документов, необходимых для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Оснований для отказа в приеме документов, необходимых для предоставления муниципальной услуги, законодательством  не предусмотрено.</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муниципальной  услуги или отказа в предоставлении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муниципальной услуги являются: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отсутствие документов, указанных в пункте 2.6. настоящего Административного регламента;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зеленые насаждения находятся вне границ муниципального образования;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заявлено о вырубке и (или) пересадке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заявителя от оплаты  восстановительной стоимости зеленых насаждений.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предоставлении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2.15.3.Специалист, ответственный за прием документов: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на соответствие требованиям    подраздела  2.6. настоящего Административного регламента;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необходимости оказывает помощь заявителю в оформлении заявления;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необходимости заверяет  копии документов;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прилагаемыми документами;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сроке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w:t>
      </w:r>
      <w:r>
        <w:rPr>
          <w:rStyle w:val="ab"/>
          <w:rFonts w:ascii="Tahoma" w:hAnsi="Tahoma" w:cs="Tahoma"/>
          <w:color w:val="000000"/>
          <w:sz w:val="18"/>
          <w:szCs w:val="18"/>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 необходимости, услуги по месту жительства инвалида или в дистанционном режиме;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Оформление результата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Выдача (направление) заявителю документа, являющегося результатом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Порядок исправления допущенных опечаток и ошибок в выданных в результате предоставления муниципальной услуги  документах.</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поступление  в Администрацию  заявления и  документов, предусмотренных пунктом  2.6.1 настоящего Административного   регламента;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специалист Администрации, ответственный за предоставление муниципальной услуги,   (далее - ответственный исполнитель):</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Срок выполнения административной  процедуры составляет  1 рабочий день.</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Критерием принятия решения  является  обращение заявителя за получением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Способ фиксации результата  выполнения административной процедуры - запись в Журнале регистрации заявлений.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 в органы (организации), участвующие в предоставлении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в органы (организации), участвующие в предоставлении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1"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пункте  2.7. настоящего Административного регламента.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На основании  поручения Главы Большезмеинского сельсовета документы заявителя направляются на рассмотрение в Комиссию.</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При получении заявления и комплекта документов Комиссия осуществляет следующую последовательность действий: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проводит обследование участка с предполагаемыми к вырубке деревьями и кустарниками;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проверяет соответствие данных, содержащихся в представленных заявителем документах, фактическим данным;</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в Администрацию;</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посредством заказного почтового отправления с уведомлением о вручении.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3.3.8.Срок выполнения административной процедуры - 5 рабочих дней.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Критерием принятия решения является  наличие составленного комиссией акта обследования зеленых насаждений.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3.3..10.Результатом  административной процедуры  является  получение заявителем акта обследования земельного участка.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3.4. Оформление результата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акта обследования  зеленых насаждений    подготовленного Комиссией,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Подписанные  Главой  Большезмеинского сельсовета порубочный   билет и (или) разрешение на пересадку деревьев и кустарников регистрируются в Журнале регистрации заявлений в соответствии с Инструкцией по делопроизводству.</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(отсутствие) оснований для предоставления   (отказа в предоставлении)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3.4.6.Срок выполнения административной процедуры – 2  рабочих дня.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Результатом  выполнения административной процедуры является: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оформленный  порубочный билет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оформленное разрешение  на пересадку деревьев и кустарников.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об отказе в предоставлении порубочного билета и (или) разрешения на пересадку деревьев и кустарников.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заявлений.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2"/>
        <w:shd w:val="clear" w:color="auto" w:fill="EEEEEE"/>
        <w:spacing w:before="0"/>
        <w:rPr>
          <w:rFonts w:ascii="Tahoma" w:hAnsi="Tahoma" w:cs="Tahoma"/>
          <w:color w:val="000000"/>
          <w:sz w:val="36"/>
          <w:szCs w:val="36"/>
        </w:rPr>
      </w:pPr>
      <w:r>
        <w:rPr>
          <w:rFonts w:ascii="Tahoma" w:hAnsi="Tahoma" w:cs="Tahoma"/>
          <w:color w:val="000000"/>
        </w:rPr>
        <w:t>3.5. Выдача документа, являющегося результатом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Способ получения результата предоставления  муниципальной услуги заявитель указывает в заявлении.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личном  обращении заявителя в Администрацию;</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заказным почтовым отправлением с уведомлением о вручении по адресу, указанному  в заявлении.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Критерий принятия решения не предусмотрен.</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Максимальный срок выполнения административной процедуры составляет 1 рабочий день.</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Результатом административной процедуры является получение заявителем  результата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w:t>
      </w:r>
      <w:r>
        <w:rPr>
          <w:rFonts w:ascii="Tahoma" w:hAnsi="Tahoma" w:cs="Tahoma"/>
          <w:color w:val="000000"/>
          <w:sz w:val="18"/>
          <w:szCs w:val="18"/>
        </w:rPr>
        <w:lastRenderedPageBreak/>
        <w:t>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Способ фиксации результата выполнения административной процедуры  – регистрация в Журнале исходящей документации.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Большезмеинского сельсовета Щигровского района.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13"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 Щитгровского района;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5.4. Порядок подачи  и  рассмотрения жалобы</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5.6. Способы информирования заявителей о порядке подачи и рассмотрения жалобы, в том числе с использованием Единого портала</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4"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2368" w:rsidRDefault="00FC2368" w:rsidP="00FC236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FC2368" w:rsidRDefault="00BB6700" w:rsidP="00FC2368"/>
    <w:sectPr w:rsidR="00BB6700" w:rsidRPr="00FC236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0952"/>
    <w:rsid w:val="000909E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1B20"/>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C78F3"/>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1B1A"/>
    <w:rsid w:val="00BA2164"/>
    <w:rsid w:val="00BA4BD6"/>
    <w:rsid w:val="00BB0C22"/>
    <w:rsid w:val="00BB2731"/>
    <w:rsid w:val="00BB514F"/>
    <w:rsid w:val="00BB6700"/>
    <w:rsid w:val="00BC5CE3"/>
    <w:rsid w:val="00BC6167"/>
    <w:rsid w:val="00BD3CFB"/>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37514"/>
    <w:rsid w:val="00D430EE"/>
    <w:rsid w:val="00D47189"/>
    <w:rsid w:val="00D53476"/>
    <w:rsid w:val="00D60674"/>
    <w:rsid w:val="00D613C1"/>
    <w:rsid w:val="00D64FCA"/>
    <w:rsid w:val="00D67D60"/>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13"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igorod.rkursk.ru/" TargetMode="Externa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fontTable" Target="fontTable.xml"/><Relationship Id="rId10" Type="http://schemas.openxmlformats.org/officeDocument/2006/relationships/hyperlink" Target="consultantplus://offline/ref=9CA807A86FDA95D4B5B6C5AE2F0E14F0CBDF75AC7D197F90AE28E1629C384331D92067CC6C7FECC50BR5J"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13401</TotalTime>
  <Pages>15</Pages>
  <Words>9337</Words>
  <Characters>53226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429</cp:revision>
  <cp:lastPrinted>2019-03-04T06:14:00Z</cp:lastPrinted>
  <dcterms:created xsi:type="dcterms:W3CDTF">2019-02-20T10:58:00Z</dcterms:created>
  <dcterms:modified xsi:type="dcterms:W3CDTF">2025-04-15T12:47:00Z</dcterms:modified>
</cp:coreProperties>
</file>