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20" w:rsidRDefault="002D7420" w:rsidP="002D742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 г. № 3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января  2019 г.   № 3</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Style w:val="ab"/>
          <w:rFonts w:ascii="Tahoma" w:hAnsi="Tahoma" w:cs="Tahoma"/>
          <w:color w:val="000000"/>
          <w:sz w:val="18"/>
          <w:szCs w:val="18"/>
        </w:rPr>
        <w:t>»</w:t>
      </w:r>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Щигровского района от 26 июня 2018 г. №46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 силу.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Большезмеинского сельсовета Ефремову З.Н.</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17.01.2019г. № 3</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АДМИНИСТРАТИВНЫЙ РЕГЛАМЕНТ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Административный регламент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w:t>
      </w:r>
      <w:r>
        <w:rPr>
          <w:rFonts w:ascii="Tahoma" w:hAnsi="Tahoma" w:cs="Tahoma"/>
          <w:color w:val="000000"/>
          <w:sz w:val="18"/>
          <w:szCs w:val="18"/>
        </w:rPr>
        <w:lastRenderedPageBreak/>
        <w:t>досудебный (внесудебный) порядок обжалования решений и действий должностных лиц, предоставляющих муниципальную услугу.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7"/>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7"/>
            <w:rFonts w:ascii="Tahoma" w:hAnsi="Tahoma" w:cs="Tahoma"/>
            <w:color w:val="33A6E3"/>
            <w:sz w:val="18"/>
            <w:szCs w:val="18"/>
          </w:rPr>
          <w:t>частью 3 статьи 14</w:t>
        </w:r>
      </w:hyperlink>
      <w:r>
        <w:rPr>
          <w:rFonts w:ascii="Tahoma" w:hAnsi="Tahoma" w:cs="Tahoma"/>
          <w:color w:val="000000"/>
          <w:sz w:val="18"/>
          <w:szCs w:val="18"/>
        </w:rPr>
        <w:t> указанного Федерального закона.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w:t>
      </w:r>
      <w:r>
        <w:rPr>
          <w:rFonts w:ascii="Tahoma" w:hAnsi="Tahoma" w:cs="Tahoma"/>
          <w:color w:val="000000"/>
          <w:sz w:val="18"/>
          <w:szCs w:val="18"/>
        </w:rPr>
        <w:lastRenderedPageBreak/>
        <w:t>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Pr>
          <w:rFonts w:ascii="Tahoma" w:hAnsi="Tahoma" w:cs="Tahoma"/>
          <w:color w:val="000000"/>
          <w:sz w:val="18"/>
          <w:szCs w:val="18"/>
        </w:rPr>
        <w:lastRenderedPageBreak/>
        <w:t>Администрации Большезмеинского сельсовета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услугу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договора аренды земельного участка или договора купли-продажи земельного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https://www.gosuslugi.ru.</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Pr>
          <w:rStyle w:val="ab"/>
          <w:rFonts w:ascii="Tahoma" w:hAnsi="Tahoma" w:cs="Tahoma"/>
          <w:color w:val="000000"/>
          <w:sz w:val="18"/>
          <w:szCs w:val="18"/>
        </w:rPr>
        <w:lastRenderedPageBreak/>
        <w:t>представлению заявителем, способы их получения заявителем, в том числе в электронной форме, порядок их представления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Для участия в аукционе заявители представляют в установленный в извещении о проведении аукциона срок следующие документы: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заявка на участие в аукционе  </w:t>
      </w:r>
      <w:r>
        <w:rPr>
          <w:rStyle w:val="ab"/>
          <w:rFonts w:ascii="Tahoma" w:hAnsi="Tahoma" w:cs="Tahoma"/>
          <w:color w:val="000000"/>
          <w:sz w:val="18"/>
          <w:szCs w:val="18"/>
        </w:rPr>
        <w:t> </w:t>
      </w:r>
      <w:r>
        <w:rPr>
          <w:rFonts w:ascii="Tahoma" w:hAnsi="Tahoma" w:cs="Tahoma"/>
          <w:color w:val="000000"/>
          <w:sz w:val="18"/>
          <w:szCs w:val="18"/>
        </w:rPr>
        <w:t>по установленной в извещении о проведении  аукциона форме с указанием банковских реквизитов счета для возврата задатка;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(для граждан);</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внесение задатка.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r>
        <w:rPr>
          <w:rFonts w:ascii="Tahoma" w:hAnsi="Tahoma" w:cs="Tahoma"/>
          <w:color w:val="000000"/>
          <w:sz w:val="18"/>
          <w:szCs w:val="18"/>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выписка из Единого государственного реестра недвижимости;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сведения  о заявителе в едином реестре  субъектов малого и среднего предпринимательства;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заявителю в предоставлении государственной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Pr>
          <w:rFonts w:ascii="Tahoma" w:hAnsi="Tahoma" w:cs="Tahoma"/>
          <w:color w:val="000000"/>
          <w:sz w:val="18"/>
          <w:szCs w:val="18"/>
        </w:rPr>
        <w:lastRenderedPageBreak/>
        <w:t>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или отказа в предоставлении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не предусмотрено.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2.10.2.1. Земельный участок, находящийся в муниципальной собственности, не может быть предметом аукциона, если: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границы земельного участка подлежат уточнению в соответствии с требованиями Федерального закона «О кадастровой деятельности»;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w:t>
      </w:r>
      <w:r>
        <w:rPr>
          <w:rFonts w:ascii="Tahoma" w:hAnsi="Tahoma" w:cs="Tahoma"/>
          <w:color w:val="000000"/>
          <w:sz w:val="18"/>
          <w:szCs w:val="18"/>
        </w:rPr>
        <w:lastRenderedPageBreak/>
        <w:t>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земельный участок не отнесен к определенной категории земель;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7"/>
            <w:rFonts w:ascii="Tahoma" w:hAnsi="Tahoma" w:cs="Tahoma"/>
            <w:color w:val="33A6E3"/>
            <w:sz w:val="18"/>
            <w:szCs w:val="18"/>
          </w:rPr>
          <w:t>статьей </w:t>
        </w:r>
      </w:hyperlink>
      <w:r>
        <w:rPr>
          <w:rFonts w:ascii="Tahoma" w:hAnsi="Tahoma" w:cs="Tahoma"/>
          <w:color w:val="000000"/>
          <w:sz w:val="18"/>
          <w:szCs w:val="18"/>
        </w:rPr>
        <w:t>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Российской Федерации;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в отношении земельного участка принято решение о предварительном согласовании его предоставления;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2.10.2.2. Заявитель не допускается к участию в аукционе в следующих случаях: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 непредставление необходимых для участия в аукционе документов или представление недостоверных сведений;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непоступление задатка на дату рассмотрения заявок на участие в аукционе;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2.10.2.3. Документы не соответствуют требованиям, изложенным  в пункте 2.6.6. настоящего Административного регламента.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заявления о предоставлении услуги при личном обращении заявителя - в течение 15 минут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w:t>
      </w:r>
      <w:r>
        <w:rPr>
          <w:rFonts w:ascii="Tahoma" w:hAnsi="Tahoma" w:cs="Tahoma"/>
          <w:color w:val="000000"/>
          <w:sz w:val="18"/>
          <w:szCs w:val="18"/>
        </w:rPr>
        <w:lastRenderedPageBreak/>
        <w:t>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государственной услуги, в том числе для лиц с ограниченными возможностями здоровья.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взаимодействия заявителя с должностными лицами при предоставлении муниципальной услуги, и их продолжительность;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направление  межведомственных запросов в органы и организации, участвующие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подготовка и проведение аукциона по продаже земельного участка либо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выдача  (направление) заявителю  результата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порядок исправления допущенных опечаток и ошибок в выданных в результате предоставления муниципальной услуги  документах.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 Прием и регистрация заявления</w:t>
      </w:r>
      <w:r>
        <w:rPr>
          <w:rFonts w:ascii="Tahoma" w:hAnsi="Tahoma" w:cs="Tahoma"/>
          <w:color w:val="000000"/>
          <w:sz w:val="18"/>
          <w:szCs w:val="18"/>
        </w:rPr>
        <w:t> </w:t>
      </w:r>
      <w:r>
        <w:rPr>
          <w:rStyle w:val="ab"/>
          <w:rFonts w:ascii="Tahoma" w:hAnsi="Tahoma" w:cs="Tahoma"/>
          <w:color w:val="000000"/>
          <w:sz w:val="18"/>
          <w:szCs w:val="18"/>
        </w:rPr>
        <w:t>и документов, необходимых для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личность заявителя или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полномочия представителя заявителя (в случае обращения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проверяет правильность оформления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 расписку о приеме (регистрации) заявления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вносит запись о приеме заявления в Журнал регистрации заявлений.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участвующие в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определении начальной цены предмета аукциона в соответствии с Федеральным </w:t>
      </w:r>
      <w:hyperlink r:id="rId16" w:history="1">
        <w:r>
          <w:rPr>
            <w:rStyle w:val="a7"/>
            <w:rFonts w:ascii="Tahoma" w:hAnsi="Tahoma" w:cs="Tahoma"/>
            <w:color w:val="33A6E3"/>
            <w:sz w:val="18"/>
            <w:szCs w:val="18"/>
          </w:rPr>
          <w:t>законом</w:t>
        </w:r>
      </w:hyperlink>
      <w:r>
        <w:rPr>
          <w:rFonts w:ascii="Tahoma" w:hAnsi="Tahoma" w:cs="Tahoma"/>
          <w:color w:val="000000"/>
          <w:sz w:val="18"/>
          <w:szCs w:val="18"/>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7" w:history="1">
        <w:r>
          <w:rPr>
            <w:rStyle w:val="a7"/>
            <w:rFonts w:ascii="Tahoma" w:hAnsi="Tahoma" w:cs="Tahoma"/>
            <w:color w:val="33A6E3"/>
            <w:sz w:val="18"/>
            <w:szCs w:val="18"/>
          </w:rPr>
          <w:t>законом</w:t>
        </w:r>
      </w:hyperlink>
      <w:r>
        <w:rPr>
          <w:rFonts w:ascii="Tahoma" w:hAnsi="Tahoma" w:cs="Tahoma"/>
          <w:color w:val="000000"/>
          <w:sz w:val="18"/>
          <w:szCs w:val="18"/>
        </w:rPr>
        <w:t> от 05.04.2013 № 44-ФЗ «О контрактной системе в сфере закупок товаров, работ, услуг для обеспечения государственных и муниципальных нужд».</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проверяет документы   на соответствие требованиям  подраздела 2.6.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оснований для предоставления муниципальной услуги  -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3.3.8. Максимальный срок выполнения административной процедуры составляет два месяца.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3.3.10. Результатом административной процедуры является наличие оформленного  проекта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 либо решения </w:t>
      </w:r>
      <w:r>
        <w:rPr>
          <w:rFonts w:ascii="Tahoma" w:hAnsi="Tahoma" w:cs="Tahoma"/>
          <w:color w:val="000000"/>
          <w:sz w:val="18"/>
          <w:szCs w:val="18"/>
        </w:rPr>
        <w:lastRenderedPageBreak/>
        <w:t>об отказе в проведении аукциона по продаже земельного участка или аукциона на право заключения договоров аренды земельных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документации..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Подготовка и проведение аукциона по продаже земельного участка либо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3.4.2.Ответственный исполнитель, подготавливает и размещает извещение о проведении аукциона в официальном печатном издании «Информационный вестник Большезмеинского сельсовета», на официальном сайте Российской Федерации в сети «Интернет» </w:t>
      </w:r>
      <w:hyperlink r:id="rId18" w:history="1">
        <w:r>
          <w:rPr>
            <w:rStyle w:val="a7"/>
            <w:rFonts w:ascii="Tahoma" w:hAnsi="Tahoma" w:cs="Tahoma"/>
            <w:color w:val="33A6E3"/>
            <w:sz w:val="18"/>
            <w:szCs w:val="18"/>
          </w:rPr>
          <w:t>https://torgi.gov.ru/</w:t>
        </w:r>
      </w:hyperlink>
      <w:r>
        <w:rPr>
          <w:rFonts w:ascii="Tahoma" w:hAnsi="Tahoma" w:cs="Tahoma"/>
          <w:color w:val="000000"/>
          <w:sz w:val="18"/>
          <w:szCs w:val="18"/>
        </w:rPr>
        <w:t>,  на официальном сайте Администрации  в сети «Интернет» </w:t>
      </w:r>
      <w:hyperlink r:id="rId19" w:history="1">
        <w:r>
          <w:rPr>
            <w:rStyle w:val="a7"/>
            <w:rFonts w:ascii="Tahoma" w:hAnsi="Tahoma" w:cs="Tahoma"/>
            <w:color w:val="33A6E3"/>
            <w:sz w:val="18"/>
            <w:szCs w:val="18"/>
          </w:rPr>
          <w:t>http:// www.bolzmey.rkursk.ru</w:t>
        </w:r>
      </w:hyperlink>
      <w:r>
        <w:rPr>
          <w:rFonts w:ascii="Tahoma" w:hAnsi="Tahoma" w:cs="Tahoma"/>
          <w:color w:val="000000"/>
          <w:sz w:val="18"/>
          <w:szCs w:val="18"/>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«Большезмеинский сельсовет» Щигровского района по месту нахождения земельного участка не менее чем за тридцать дней до дня проведения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Секретарь комиссии   фиксирует поступление документов путем внесения регистрационной записи в Журнал регистрации заявлений, указывая: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и номер платежного документа о перечислении задатка;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дату приема документов и порядковый номер заявки.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Регистрация документов осуществляется одновременно с их поступлением.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Заявка на участие в аукционе, поступившая по истечении срока приема заявок, возвращается заявителю в день ее поступления.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0" w:history="1">
        <w:r>
          <w:rPr>
            <w:rStyle w:val="a7"/>
            <w:rFonts w:ascii="Tahoma" w:hAnsi="Tahoma" w:cs="Tahoma"/>
            <w:color w:val="33A6E3"/>
            <w:sz w:val="18"/>
            <w:szCs w:val="18"/>
          </w:rPr>
          <w:t>подразделом 3.</w:t>
        </w:r>
      </w:hyperlink>
      <w:r>
        <w:rPr>
          <w:rFonts w:ascii="Tahoma" w:hAnsi="Tahoma" w:cs="Tahoma"/>
          <w:color w:val="000000"/>
          <w:sz w:val="18"/>
          <w:szCs w:val="18"/>
        </w:rPr>
        <w:t>2  настоящего Административного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наличие или отсутствие сведений о заявителях в реестре недобросовестных участников на сайте www.torgi.gov.ru.</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3.4.11. Участниками аукциона, проводимого в случае, предусмотренном </w:t>
      </w:r>
      <w:hyperlink r:id="rId21" w:history="1">
        <w:r>
          <w:rPr>
            <w:rStyle w:val="a7"/>
            <w:rFonts w:ascii="Tahoma" w:hAnsi="Tahoma" w:cs="Tahoma"/>
            <w:color w:val="33A6E3"/>
            <w:sz w:val="18"/>
            <w:szCs w:val="18"/>
          </w:rPr>
          <w:t>пунктом 7 статьи 39.18</w:t>
        </w:r>
      </w:hyperlink>
      <w:r>
        <w:rPr>
          <w:rFonts w:ascii="Tahoma" w:hAnsi="Tahoma" w:cs="Tahoma"/>
          <w:color w:val="000000"/>
          <w:sz w:val="18"/>
          <w:szCs w:val="18"/>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2" w:history="1">
        <w:r>
          <w:rPr>
            <w:rStyle w:val="a7"/>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3" w:history="1">
        <w:r>
          <w:rPr>
            <w:rStyle w:val="a7"/>
            <w:rFonts w:ascii="Tahoma" w:hAnsi="Tahoma" w:cs="Tahoma"/>
            <w:color w:val="33A6E3"/>
            <w:sz w:val="18"/>
            <w:szCs w:val="18"/>
          </w:rPr>
          <w:t>частью 3 статьи 14</w:t>
        </w:r>
      </w:hyperlink>
      <w:r>
        <w:rPr>
          <w:rFonts w:ascii="Tahoma" w:hAnsi="Tahoma" w:cs="Tahoma"/>
          <w:color w:val="000000"/>
          <w:sz w:val="18"/>
          <w:szCs w:val="18"/>
        </w:rPr>
        <w:t> указанного Федерального закона.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3.5.14. По результатам рассмотрения заявок в отношении заявителей комиссия по проведению аукциона принимает одно из следующих решений: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Аукцион проводится в день, время и в месте, установленные извещением о проведении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проведения аукциона не может быть назначен до истечения 5-дневного срока со дня прекращения приема заявок.</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Процедура проведения аукциона устанавливается извещением о его проведении.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месте, дате и времени проведения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 аукциона, в том числе сведения о местоположении и площади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участниках аукциона, о начальной цене предмета аукциона, последнем и предпоследнем предложениях о цене предмета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последнем предложении о цене предмета аукциона (размере ежегодной арендной платы или размере первого арендного платежа);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3.4.26. Критерием принятия решения является   наличие  зарегистрированного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3.4.27. Максимальный срок выполнения  административной процедуры - 65 календарных дней.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3.4.28. Результатом   административной процедуры является оформление  протокола, составленного  в двух экземплярах.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3.4.29.  Способом фиксации результата выполнения административной процедуры   является подписание протокола членами комиссии.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комиссии в течение одного рабочего дня со дня подписания протокола о результатах аукциона размещает его на сайте </w:t>
      </w:r>
      <w:hyperlink r:id="rId24" w:history="1">
        <w:r>
          <w:rPr>
            <w:rStyle w:val="a7"/>
            <w:rFonts w:ascii="Tahoma" w:hAnsi="Tahoma" w:cs="Tahoma"/>
            <w:color w:val="33A6E3"/>
            <w:sz w:val="18"/>
            <w:szCs w:val="18"/>
          </w:rPr>
          <w:t>www.torgi.gov.ru</w:t>
        </w:r>
      </w:hyperlink>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подписанного  протокола  о результатах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регистрации постановлений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документации.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Выдача (направление) заявителю результата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Максимальный срок выполнения административной процедуры составляет 3 рабочих дня.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Критерий принятия решения - наличие оформленного результата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получение заявителем  одного из документов: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о комплексном освоении территории (в случае, если заявитель признан победителем аукциона или единственным участником аукциона);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постановлений либо регистрация   решения  об отказе в проведении аукциона по </w:t>
      </w:r>
      <w:r>
        <w:rPr>
          <w:rFonts w:ascii="Tahoma" w:hAnsi="Tahoma" w:cs="Tahoma"/>
          <w:color w:val="000000"/>
          <w:sz w:val="18"/>
          <w:szCs w:val="18"/>
        </w:rPr>
        <w:lastRenderedPageBreak/>
        <w:t>продаже земельного участка или аукциона на право заключения договоров аренды земельных участков в Журнале исходящей документации.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Способ фиксации результата выполнения административной процедуры  – регистрация в Журнале регистрации исходящей документации.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 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26"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w:t>
      </w:r>
      <w:r>
        <w:rPr>
          <w:rStyle w:val="ab"/>
          <w:rFonts w:ascii="Tahoma" w:hAnsi="Tahoma" w:cs="Tahoma"/>
          <w:color w:val="000000"/>
          <w:sz w:val="18"/>
          <w:szCs w:val="1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t> </w:t>
      </w:r>
      <w:r>
        <w:rPr>
          <w:rStyle w:val="ab"/>
          <w:rFonts w:ascii="Tahoma" w:hAnsi="Tahoma" w:cs="Tahoma"/>
          <w:color w:val="000000"/>
          <w:sz w:val="18"/>
          <w:szCs w:val="1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5.5. Сроки рассмотрения жалобы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находящихся в муниципальной собственности,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расположенных на территории сельского поселения,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собственность или аренду на торгах»»</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на право заключения договора аренды земельного участка, находящегося в муниципальной собственности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2D7420" w:rsidRDefault="002D7420" w:rsidP="002D7420">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Земельный участок имеет следующие адресные ориентиры: 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2D7420" w:rsidRDefault="002D7420" w:rsidP="002D7420">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Цель использования земельного участка 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(подпись заявителя) (Инициалы, фамилия заявителя) (дата подачи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на право заключения договора аренды земельного участка, находящегося в муниципальной собственности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по продаже земельного участка, находящегося в муниципальной собственности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по продаже земельного участка, находящегося в муниципальной собственности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D7420" w:rsidRDefault="002D7420" w:rsidP="002D74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D7420" w:rsidRDefault="00BB6700" w:rsidP="002D7420"/>
    <w:sectPr w:rsidR="00BB6700" w:rsidRPr="002D742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E78"/>
    <w:multiLevelType w:val="multilevel"/>
    <w:tmpl w:val="094E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334BED"/>
    <w:multiLevelType w:val="multilevel"/>
    <w:tmpl w:val="0BFA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A0F11377F8693F7F352BAC97E30593230795F720680664A68D4F6663BFE8717500BD1DE1A6908308745F13F1600D8EBBBC106AE17988x2a2G" TargetMode="External"/><Relationship Id="rId18" Type="http://schemas.openxmlformats.org/officeDocument/2006/relationships/hyperlink" Target="https://torgi.gov.ru/" TargetMode="External"/><Relationship Id="rId26"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hyperlink" Target="consultantplus://offline/ref=D9AFBD78CCBC9808911D2E5E1C4CB99D93023AA9F55F06BF0A8DC4E337755F0E984588DE2A2F5E96A25205A92715265ED65470A7A9I6FD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0F11377F8693F7F352BAC97E30593230795F221680C64A68D4F6663BFE8717500BD1DE2A1908E08745F13F1600D8EBBBC106AE17988x2a2G" TargetMode="External"/><Relationship Id="rId17" Type="http://schemas.openxmlformats.org/officeDocument/2006/relationships/hyperlink" Target="consultantplus://offline/ref=8E76A45F5A35D789D9922B6801173C960C2717BC6522B5CEB44D33A885233243F434C791340C9FA336561D45F0k8k0O"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8E76A45F5A35D789D9922B6801173C960C2613BC6022B5CEB44D33A885233243F434C791340C9FA336561D45F0k8k0O" TargetMode="External"/><Relationship Id="rId20" Type="http://schemas.openxmlformats.org/officeDocument/2006/relationships/hyperlink" Target="consultantplus://offline/ref=849C0C06FC27020C613B6ED528AEE27E8F2B8543BF586BD561D522FCDB8F9715377A8FB974F1020711A314BF4371F7D3CDAF1573A99AAF590B2F273Ei4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9CA807A86FDA95D4B5B6C5AE2F0E14F0CBDF75AC7D197F90AE28E1629C384331D92067CC6C7FECC50BR5J" TargetMode="External"/><Relationship Id="rId24" Type="http://schemas.openxmlformats.org/officeDocument/2006/relationships/hyperlink" Target="http://www.torgi.gov.ru/" TargetMode="Externa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consultantplus://offline/ref=D9AFBD78CCBC9808911D2E5E1C4CB99D93023FAFF05D06BF0A8DC4E337755F0E984588D72D2754C1FB1D04F56146355DD05473A7B667469BIDF5L" TargetMode="External"/><Relationship Id="rId28"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14EAED69A39E4D80B1B6024EA901D04758661063695C82F97FA61705E079F6A734E5BB112630013F01C53FA020FADF6E12A1AA3BA8308mEG" TargetMode="External"/><Relationship Id="rId22" Type="http://schemas.openxmlformats.org/officeDocument/2006/relationships/hyperlink" Target="consultantplus://offline/ref=D9AFBD78CCBC9808911D2E5E1C4CB99D93023FAFF05D06BF0A8DC4E337755F0E984588D72D2756C6F51D04F56146355DD05473A7B667469BIDF5L" TargetMode="External"/><Relationship Id="rId27" Type="http://schemas.openxmlformats.org/officeDocument/2006/relationships/hyperlink" Target="https://www.gosuslugi.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13400</TotalTime>
  <Pages>22</Pages>
  <Words>14372</Words>
  <Characters>81921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426</cp:revision>
  <cp:lastPrinted>2019-03-04T06:14:00Z</cp:lastPrinted>
  <dcterms:created xsi:type="dcterms:W3CDTF">2019-02-20T10:58:00Z</dcterms:created>
  <dcterms:modified xsi:type="dcterms:W3CDTF">2025-04-15T12:46:00Z</dcterms:modified>
</cp:coreProperties>
</file>