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507B0D" w:rsidTr="00507B0D">
        <w:trPr>
          <w:tblCellSpacing w:w="15" w:type="dxa"/>
          <w:jc w:val="center"/>
        </w:trPr>
        <w:tc>
          <w:tcPr>
            <w:tcW w:w="0" w:type="auto"/>
            <w:tcBorders>
              <w:top w:val="nil"/>
              <w:left w:val="nil"/>
              <w:bottom w:val="nil"/>
              <w:right w:val="nil"/>
            </w:tcBorders>
            <w:shd w:val="clear" w:color="auto" w:fill="EEEEEE"/>
            <w:vAlign w:val="center"/>
            <w:hideMark/>
          </w:tcPr>
          <w:p w:rsidR="00507B0D" w:rsidRDefault="00507B0D">
            <w:pPr>
              <w:rPr>
                <w:rFonts w:ascii="Tahoma" w:hAnsi="Tahoma" w:cs="Tahoma"/>
                <w:color w:val="000000"/>
                <w:sz w:val="18"/>
                <w:szCs w:val="18"/>
              </w:rPr>
            </w:pPr>
          </w:p>
        </w:tc>
      </w:tr>
    </w:tbl>
    <w:p w:rsidR="00507B0D" w:rsidRDefault="00507B0D" w:rsidP="00507B0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01 февраля 2019 г №18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 февраля 2019 г №18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«Утверждение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24.07.2018 года № 69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  считать утратившими силу.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УТВЕРЖДЁН</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Щигровского района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01.02.2019 г№18</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«Утверждение схемы расположения земельного участка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Административный регламент предоставления  Администрацией Большезмеинского сельсовета Щигровского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w:t>
      </w:r>
      <w:r>
        <w:rPr>
          <w:rFonts w:ascii="Tahoma" w:hAnsi="Tahoma" w:cs="Tahoma"/>
          <w:color w:val="000000"/>
          <w:sz w:val="18"/>
          <w:szCs w:val="18"/>
        </w:rPr>
        <w:lastRenderedPageBreak/>
        <w:t>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Администрации </w:t>
      </w:r>
      <w:hyperlink r:id="rId6" w:history="1">
        <w:r>
          <w:rPr>
            <w:rStyle w:val="a7"/>
            <w:rFonts w:ascii="Tahoma" w:hAnsi="Tahoma" w:cs="Tahoma"/>
            <w:color w:val="33A6E3"/>
            <w:sz w:val="18"/>
            <w:szCs w:val="18"/>
          </w:rPr>
          <w:t>http:// www.prigorod.rkursk.ru</w:t>
        </w:r>
      </w:hyperlink>
      <w:r>
        <w:rPr>
          <w:rFonts w:ascii="Tahoma" w:hAnsi="Tahoma" w:cs="Tahoma"/>
          <w:color w:val="000000"/>
          <w:sz w:val="18"/>
          <w:szCs w:val="18"/>
        </w:rPr>
        <w:t>,и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II. Стандарт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Утверждение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Администрацией Большезмеинского сельсовета Щигровского района   Курской области (далее – Администрация).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автономного учреждения  Курской области «Многофункциональный центр по предоставлению государственных и муниципальных услуг» в Щигровском районе (далее - МФЦ);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Федеральной службы государственной регистрации, кадастра и картографии по Курской области.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услуги является: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Администрации об утверждении схемы расположения земельного участка на кадастровом плане территории;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утверждении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Срок приостановления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на Едином портале https://www.gosuslugi.ru.</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указанному заявлению прилагаются следующие документы: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схема расположения земельного участка или участков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в случае раздела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на Едином портале,  а также если заявление подписано усиленной квалифицированной электронной подписью.</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вправе предоставить заявление и документы следующим способом: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недвижимости (в случае  раздела  земельного участка) -  запрашивается в  Управлении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2.8. Указание на запрет требовать от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внесение заявителем платы  за предоставление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w:t>
      </w:r>
      <w:r>
        <w:rPr>
          <w:rStyle w:val="ab"/>
          <w:rFonts w:ascii="Tahoma" w:hAnsi="Tahoma" w:cs="Tahoma"/>
          <w:color w:val="000000"/>
          <w:sz w:val="18"/>
          <w:szCs w:val="18"/>
        </w:rPr>
        <w:t>  </w:t>
      </w:r>
      <w:r>
        <w:rPr>
          <w:rFonts w:ascii="Tahoma" w:hAnsi="Tahoma" w:cs="Tahoma"/>
          <w:color w:val="000000"/>
          <w:sz w:val="18"/>
          <w:szCs w:val="18"/>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Земельный участок не может быть предметом аукциона, в случаях установленных земельным законодательством Российской Федерации: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предусмотренных пунктом 2.10.2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не отнесен к определенной категории земель;</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7"/>
            <w:rFonts w:ascii="Tahoma" w:hAnsi="Tahoma" w:cs="Tahoma"/>
            <w:color w:val="33A6E3"/>
            <w:sz w:val="18"/>
            <w:szCs w:val="18"/>
          </w:rPr>
          <w:t>статьей 39.36</w:t>
        </w:r>
      </w:hyperlink>
      <w:r>
        <w:rPr>
          <w:rFonts w:ascii="Tahoma" w:hAnsi="Tahoma" w:cs="Tahoma"/>
          <w:color w:val="000000"/>
          <w:sz w:val="18"/>
          <w:szCs w:val="18"/>
        </w:rPr>
        <w:t>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Style w:val="a7"/>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7"/>
            <w:rFonts w:ascii="Tahoma" w:hAnsi="Tahoma" w:cs="Tahoma"/>
            <w:color w:val="33A6E3"/>
            <w:sz w:val="18"/>
            <w:szCs w:val="18"/>
          </w:rPr>
          <w:t>статьей 39.36</w:t>
        </w:r>
      </w:hyperlink>
      <w:r>
        <w:rPr>
          <w:rFonts w:ascii="Tahoma" w:hAnsi="Tahoma" w:cs="Tahoma"/>
          <w:color w:val="000000"/>
          <w:sz w:val="18"/>
          <w:szCs w:val="18"/>
        </w:rPr>
        <w:t>.  Земельного Кодекса Российской Федерации;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отношении земельного участка принято решение о предварительном согласовании его предоставления, срок действия которого не истек;</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не предусмотрено.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не предусмотрено.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2.15.1. При непосредственном обращении заявителя лично, максимальный срок регистрации заявления – 15 минут.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выдачи результата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о ходе выполнения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(бездействий) Администрации, должностного лица Администрации или муниципального служащего.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Показатели качества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очередей при приеме и выдаче документов заявителям;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2.18.2.1. Заявление в форме электронного документа представляется по выбору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путем направления электронного документа в уполномоченный орган на официальную электронную почту.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2.18.2.2.  В заявлении указывается один из следующих способов предоставления результатов рассмотрения заявления уполномоченным органом: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который заявитель получает непосредственно при личном обращении;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который направляется посредством почтового отправления;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электронного документа,  который направляется посредством электронной почты;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электронного документа, размещенного на официальном сайте, ссылка на который направляется посредством электронной почты.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электронной подписью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усиленной квалифицированной электронной подписью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действующего от имени юридического лица без доверенности;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Pr>
          <w:rStyle w:val="ab"/>
          <w:rFonts w:ascii="Tahoma" w:hAnsi="Tahoma" w:cs="Tahoma"/>
          <w:color w:val="000000"/>
          <w:sz w:val="18"/>
          <w:szCs w:val="18"/>
        </w:rPr>
        <w:t> </w:t>
      </w:r>
      <w:r>
        <w:rPr>
          <w:rFonts w:ascii="Tahoma" w:hAnsi="Tahoma" w:cs="Tahoma"/>
          <w:color w:val="000000"/>
          <w:sz w:val="18"/>
          <w:szCs w:val="18"/>
        </w:rPr>
        <w:t>а также, если заявление подписано усиленной квалифицированной электронной подписью.</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2.18.2.14. Заявление, представленное с нарушением изложенных в данном подразделе  требований,  Администрацией  не рассматривается.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ahoma" w:hAnsi="Tahoma" w:cs="Tahoma"/>
          <w:color w:val="000000"/>
          <w:sz w:val="18"/>
          <w:szCs w:val="18"/>
        </w:rPr>
        <w:t>. </w:t>
      </w:r>
      <w:r>
        <w:rPr>
          <w:rStyle w:val="ab"/>
          <w:rFonts w:ascii="Tahoma" w:hAnsi="Tahoma" w:cs="Tahoma"/>
          <w:color w:val="000000"/>
          <w:sz w:val="18"/>
          <w:szCs w:val="18"/>
        </w:rPr>
        <w:t>Исчерпывающий перечень административных процедур:</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заявления и документов, необходимых для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и направление межведомственных запросов в органы и организации, участвующие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-рассмотрение документов и принятие решения;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(направление) заявителю результата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правильность оформления заявления.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- 30 минут.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выполнения  административной процедуры является прием заявления и  прилагаемых документов.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Способом фиксации результата выполнения административной процедуры является регистрация заявления в Журнале регистрации заявлений.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Межведомственный запрос при предоставлении муниципальной услуги осуществляется в случае, если муниципальная услуга предоставляется</w:t>
      </w:r>
      <w:r>
        <w:rPr>
          <w:rStyle w:val="ac"/>
          <w:rFonts w:ascii="Tahoma" w:hAnsi="Tahoma" w:cs="Tahoma"/>
          <w:color w:val="000000"/>
          <w:sz w:val="18"/>
          <w:szCs w:val="18"/>
        </w:rPr>
        <w:t>  </w:t>
      </w:r>
      <w:r>
        <w:rPr>
          <w:rFonts w:ascii="Tahoma" w:hAnsi="Tahoma" w:cs="Tahoma"/>
          <w:color w:val="000000"/>
          <w:sz w:val="18"/>
          <w:szCs w:val="18"/>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Специалист Администрации (работник МФЦ) в течение 1  рабочего  дня  со дня поступления заявления в Администрацию осуществляет подготовку и направление межведомственного запроса  в межрайонный отдел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Максимальный срок подготовки и направления ответа на запрос  - 2 рабочих дня со дня поступления межведомственного запроса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Максимальный срок выполнения административной процедуры -  3  рабочих дня.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Критерием принятие решения является отсутствие  документов указанных в 2.7.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3.2.10. Результат административной процедуры – получение ответа на межведомственный запрос.</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документов и принятие решения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 перечисленных в пподразделе 2.10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административного действия - 2 рабочих дня.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rStyle w:val="ab"/>
          <w:rFonts w:ascii="Tahoma" w:hAnsi="Tahoma" w:cs="Tahoma"/>
          <w:color w:val="000000"/>
          <w:sz w:val="18"/>
          <w:szCs w:val="18"/>
        </w:rPr>
        <w:t> </w:t>
      </w:r>
      <w:r>
        <w:rPr>
          <w:rFonts w:ascii="Tahoma" w:hAnsi="Tahoma" w:cs="Tahoma"/>
          <w:color w:val="000000"/>
          <w:sz w:val="18"/>
          <w:szCs w:val="18"/>
        </w:rPr>
        <w:t>схемы расположения земельного участка на кадастровом плане территории  и обеспечивает его дальнейшее согласование и подписание.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административного действия - 3 рабочих дня.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Максимальный срок выполнения административной процедуры составляет 7  рабочих  дней.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Критерием принятия решения  является  наличие (отсутствие)  оснований для отказа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Результат административной процедуры: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подписанное решение  об утверждении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утверждении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регистрации постановлений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подписанное Главой Большезмеинского сельсовета Щигровского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w:t>
      </w:r>
      <w:r>
        <w:rPr>
          <w:rFonts w:ascii="Tahoma" w:hAnsi="Tahoma" w:cs="Tahoma"/>
          <w:color w:val="000000"/>
          <w:sz w:val="18"/>
          <w:szCs w:val="18"/>
        </w:rPr>
        <w:lastRenderedPageBreak/>
        <w:t>уведомление  посредством почтового отправления или электронной почты по адресу, указанному в заявлении.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Максимальный срок выполнения административной процедуры составляет 1  рабочий  день.</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Способ фиксации результата выполнения административной процедуры - запись в Журнале исходящей документации.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3.5.6.Заявителю направляется уведомление о получении запроса с использованием Регионального портала.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Заявителям обеспечивается возможность оценить доступность и качество муниципальной  услуги на Региональном портале.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исходящей документации.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Большезмеинского сельсовета Щигровского района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w:t>
      </w:r>
      <w:r>
        <w:rPr>
          <w:rFonts w:ascii="Tahoma" w:hAnsi="Tahoma" w:cs="Tahoma"/>
          <w:color w:val="000000"/>
          <w:sz w:val="18"/>
          <w:szCs w:val="18"/>
        </w:rPr>
        <w:lastRenderedPageBreak/>
        <w:t>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центра(далее - жалоба)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7"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Администрации Большезмеинского сельсовета;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изложенная в данном разделе, размещена  на  Едином    портале по адресу </w:t>
      </w:r>
      <w:hyperlink r:id="rId18" w:history="1">
        <w:r>
          <w:rPr>
            <w:rStyle w:val="a7"/>
            <w:rFonts w:ascii="Tahoma" w:hAnsi="Tahoma" w:cs="Tahoma"/>
            <w:color w:val="33A6E3"/>
            <w:sz w:val="18"/>
            <w:szCs w:val="18"/>
          </w:rPr>
          <w:t>https://www.gosuslugi.ru/</w:t>
        </w:r>
      </w:hyperlink>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367"/>
        <w:gridCol w:w="1912"/>
        <w:gridCol w:w="587"/>
        <w:gridCol w:w="249"/>
        <w:gridCol w:w="496"/>
        <w:gridCol w:w="680"/>
        <w:gridCol w:w="276"/>
        <w:gridCol w:w="387"/>
        <w:gridCol w:w="261"/>
        <w:gridCol w:w="539"/>
        <w:gridCol w:w="262"/>
        <w:gridCol w:w="778"/>
        <w:gridCol w:w="933"/>
        <w:gridCol w:w="1057"/>
      </w:tblGrid>
      <w:tr w:rsidR="00507B0D" w:rsidTr="00507B0D">
        <w:trPr>
          <w:tblCellSpacing w:w="0" w:type="dxa"/>
        </w:trPr>
        <w:tc>
          <w:tcPr>
            <w:tcW w:w="592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6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Лист № __</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Всего листов __</w:t>
            </w:r>
          </w:p>
        </w:tc>
      </w:tr>
      <w:tr w:rsidR="00507B0D" w:rsidTr="00507B0D">
        <w:trPr>
          <w:tblCellSpacing w:w="0" w:type="dxa"/>
        </w:trPr>
        <w:tc>
          <w:tcPr>
            <w:tcW w:w="3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1. Заявление</w:t>
            </w:r>
          </w:p>
          <w:p w:rsidR="00507B0D" w:rsidRDefault="00507B0D">
            <w:pPr>
              <w:pStyle w:val="aa"/>
              <w:spacing w:before="0" w:beforeAutospacing="0" w:after="0" w:afterAutospacing="0"/>
              <w:jc w:val="both"/>
              <w:rPr>
                <w:sz w:val="18"/>
                <w:szCs w:val="18"/>
              </w:rPr>
            </w:pPr>
            <w:r>
              <w:rPr>
                <w:sz w:val="18"/>
                <w:szCs w:val="18"/>
              </w:rPr>
              <w:t>Главе Администрации ___________________</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2.</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2.1. Регистрационный N _______</w:t>
            </w:r>
          </w:p>
          <w:p w:rsidR="00507B0D" w:rsidRDefault="00507B0D">
            <w:pPr>
              <w:pStyle w:val="aa"/>
              <w:spacing w:before="0" w:beforeAutospacing="0" w:after="0" w:afterAutospacing="0"/>
              <w:jc w:val="both"/>
              <w:rPr>
                <w:sz w:val="18"/>
                <w:szCs w:val="18"/>
              </w:rPr>
            </w:pPr>
            <w:r>
              <w:rPr>
                <w:sz w:val="18"/>
                <w:szCs w:val="18"/>
              </w:rPr>
              <w:t>2.2. количество листов заявления _____________</w:t>
            </w:r>
          </w:p>
          <w:p w:rsidR="00507B0D" w:rsidRDefault="00507B0D">
            <w:pPr>
              <w:pStyle w:val="aa"/>
              <w:spacing w:before="0" w:beforeAutospacing="0" w:after="0" w:afterAutospacing="0"/>
              <w:jc w:val="both"/>
              <w:rPr>
                <w:sz w:val="18"/>
                <w:szCs w:val="18"/>
              </w:rPr>
            </w:pPr>
            <w:r>
              <w:rPr>
                <w:sz w:val="18"/>
                <w:szCs w:val="18"/>
              </w:rPr>
              <w:t>2.3. количество прилагаемых документов ______</w:t>
            </w:r>
          </w:p>
          <w:p w:rsidR="00507B0D" w:rsidRDefault="00507B0D">
            <w:pPr>
              <w:pStyle w:val="aa"/>
              <w:spacing w:before="0" w:beforeAutospacing="0" w:after="0" w:afterAutospacing="0"/>
              <w:jc w:val="both"/>
              <w:rPr>
                <w:sz w:val="18"/>
                <w:szCs w:val="18"/>
              </w:rPr>
            </w:pPr>
            <w:r>
              <w:rPr>
                <w:sz w:val="18"/>
                <w:szCs w:val="18"/>
              </w:rPr>
              <w:t>в том числе оригиналов ___, копий ___, количество листов в оригиналах ___, копиях ___</w:t>
            </w:r>
          </w:p>
          <w:p w:rsidR="00507B0D" w:rsidRDefault="00507B0D">
            <w:pPr>
              <w:pStyle w:val="aa"/>
              <w:spacing w:before="0" w:beforeAutospacing="0" w:after="0" w:afterAutospacing="0"/>
              <w:jc w:val="both"/>
              <w:rPr>
                <w:sz w:val="18"/>
                <w:szCs w:val="18"/>
              </w:rPr>
            </w:pPr>
            <w:r>
              <w:rPr>
                <w:sz w:val="18"/>
                <w:szCs w:val="18"/>
              </w:rPr>
              <w:t>2.4. подпись _______________________________</w:t>
            </w:r>
          </w:p>
          <w:p w:rsidR="00507B0D" w:rsidRDefault="00507B0D">
            <w:pPr>
              <w:pStyle w:val="aa"/>
              <w:spacing w:before="0" w:beforeAutospacing="0" w:after="0" w:afterAutospacing="0"/>
              <w:jc w:val="both"/>
              <w:rPr>
                <w:sz w:val="18"/>
                <w:szCs w:val="18"/>
              </w:rPr>
            </w:pPr>
            <w:r>
              <w:rPr>
                <w:sz w:val="18"/>
                <w:szCs w:val="18"/>
              </w:rPr>
              <w:t>2.5. дата "__" ____ ____ г., время __ ч., __ мин.</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3.</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Прошу утвердить схему расположения земельного участка или земельных участков на кадастровом плане территории</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Кадастровый номер:</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76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Адрес (местоположение):</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Площадь:</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76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Цель использования земельного участка &lt;1&gt;:</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4.</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Способ представления заявления и иных необходимых документов:</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Лично</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21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Почтовым отправлением</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31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В форме электронных документов (электронных образов документов)</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5.</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Лично</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336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Почтовым отправлением по адресу:</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Способ уведомления о результате предоставления муниципальной услуги:</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3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посредством телефонной связи</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3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посредством электронной почты</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6.</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Расписку в получении документов прошу:</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Выдать лично</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Расписка получена: _________________________</w:t>
            </w:r>
          </w:p>
          <w:p w:rsidR="00507B0D" w:rsidRDefault="00507B0D">
            <w:pPr>
              <w:pStyle w:val="aa"/>
              <w:spacing w:before="0" w:beforeAutospacing="0" w:after="0" w:afterAutospacing="0"/>
              <w:jc w:val="both"/>
              <w:rPr>
                <w:sz w:val="18"/>
                <w:szCs w:val="18"/>
              </w:rPr>
            </w:pPr>
            <w:r>
              <w:rPr>
                <w:sz w:val="18"/>
                <w:szCs w:val="18"/>
              </w:rPr>
              <w:t>                     (подпись заявителя)</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Направить почтовым отправлением по адресу:</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Не направлять</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7.</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Заявитель:</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3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физическое лицо:</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фамилия:</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имя (полностью):</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отчество (полностью):</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СНИЛС:</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20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документ, удостоверяющий личность:</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вид:</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серия:</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номер:</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дата выдачи:</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кем выдан:</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178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 ___ ___ г.</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Почтовый адрес:</w:t>
            </w:r>
          </w:p>
        </w:tc>
        <w:tc>
          <w:tcPr>
            <w:tcW w:w="25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телефон для связи:</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адрес электронной почты:</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25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20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наименование и реквизиты документа, подтверждающего полномочия представителя:</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полное наименование:</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ОГРН:</w:t>
            </w:r>
          </w:p>
        </w:tc>
        <w:tc>
          <w:tcPr>
            <w:tcW w:w="46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ИНН:</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46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страна регистрации:</w:t>
            </w:r>
          </w:p>
        </w:tc>
        <w:tc>
          <w:tcPr>
            <w:tcW w:w="25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дата регистрации:</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номер регистрации:</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25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 ____ ____ г.</w:t>
            </w:r>
          </w:p>
        </w:tc>
        <w:tc>
          <w:tcPr>
            <w:tcW w:w="20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Почтовый адрес:</w:t>
            </w:r>
          </w:p>
        </w:tc>
        <w:tc>
          <w:tcPr>
            <w:tcW w:w="25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телефон для связи:</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адрес электронной почты:</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25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20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наименование и реквизиты документа, подтверждающего полномочия представителя:</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8.</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Документы, прилагаемые к заявлению:</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7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Оригинал в количестве ___ экз., на __ л.</w:t>
            </w:r>
          </w:p>
        </w:tc>
        <w:tc>
          <w:tcPr>
            <w:tcW w:w="436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Копия в количестве ___ экз., на __ л.</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7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Оригинал в количестве ___ экз., на __ л.</w:t>
            </w:r>
          </w:p>
        </w:tc>
        <w:tc>
          <w:tcPr>
            <w:tcW w:w="436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Копия в количестве ___ экз., на __ л.</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47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Оригинал в количестве ___ экз., на __ л.</w:t>
            </w:r>
          </w:p>
        </w:tc>
        <w:tc>
          <w:tcPr>
            <w:tcW w:w="436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Копия в количестве ___ экз., на __ л.</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9</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Примечание:</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10.</w:t>
            </w: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Подпись</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Дата</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_________ __________________</w:t>
            </w:r>
          </w:p>
          <w:p w:rsidR="00507B0D" w:rsidRDefault="00507B0D">
            <w:pPr>
              <w:pStyle w:val="aa"/>
              <w:spacing w:before="0" w:beforeAutospacing="0" w:after="0" w:afterAutospacing="0"/>
              <w:jc w:val="both"/>
              <w:rPr>
                <w:sz w:val="18"/>
                <w:szCs w:val="18"/>
              </w:rPr>
            </w:pPr>
            <w:r>
              <w:rPr>
                <w:sz w:val="18"/>
                <w:szCs w:val="18"/>
              </w:rPr>
              <w:t>(Подпись) (Инициалы, фамилия)</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 ___________ ____ г.</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_________ __________________</w:t>
            </w:r>
          </w:p>
          <w:p w:rsidR="00507B0D" w:rsidRDefault="00507B0D">
            <w:pPr>
              <w:pStyle w:val="aa"/>
              <w:spacing w:before="0" w:beforeAutospacing="0" w:after="0" w:afterAutospacing="0"/>
              <w:jc w:val="both"/>
              <w:rPr>
                <w:sz w:val="18"/>
                <w:szCs w:val="18"/>
              </w:rPr>
            </w:pPr>
            <w:r>
              <w:rPr>
                <w:sz w:val="18"/>
                <w:szCs w:val="18"/>
              </w:rPr>
              <w:t>(Подпись) (Инициалы, фамилия)</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 ___________ ____ г.</w:t>
            </w:r>
          </w:p>
        </w:tc>
      </w:tr>
      <w:tr w:rsidR="00507B0D" w:rsidTr="00507B0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11.</w:t>
            </w: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Подлинность подписи(ей) заявителя(ей) свидетельствую:</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Дата</w:t>
            </w:r>
          </w:p>
        </w:tc>
      </w:tr>
      <w:tr w:rsidR="00507B0D" w:rsidTr="00507B0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_________      ___________________</w:t>
            </w:r>
          </w:p>
          <w:p w:rsidR="00507B0D" w:rsidRDefault="00507B0D">
            <w:pPr>
              <w:pStyle w:val="aa"/>
              <w:spacing w:before="0" w:beforeAutospacing="0" w:after="0" w:afterAutospacing="0"/>
              <w:jc w:val="both"/>
              <w:rPr>
                <w:sz w:val="18"/>
                <w:szCs w:val="18"/>
              </w:rPr>
            </w:pPr>
            <w:r>
              <w:rPr>
                <w:sz w:val="18"/>
                <w:szCs w:val="18"/>
              </w:rPr>
              <w:t>(Подпись) М.П. (Инициалы, фамилия)</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"__" ___________ ____ г.</w:t>
            </w:r>
          </w:p>
        </w:tc>
      </w:tr>
      <w:tr w:rsidR="00507B0D" w:rsidTr="00507B0D">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12.</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Отметка должностного лица, принявшего заявление и приложенные к нему документы:</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7B0D" w:rsidRDefault="00507B0D">
            <w:pPr>
              <w:rPr>
                <w:sz w:val="18"/>
                <w:szCs w:val="18"/>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7B0D" w:rsidRDefault="00507B0D">
            <w:pPr>
              <w:pStyle w:val="aa"/>
              <w:spacing w:before="0" w:beforeAutospacing="0" w:after="0" w:afterAutospacing="0"/>
              <w:jc w:val="both"/>
              <w:rPr>
                <w:sz w:val="18"/>
                <w:szCs w:val="18"/>
              </w:rPr>
            </w:pPr>
            <w:r>
              <w:rPr>
                <w:sz w:val="18"/>
                <w:szCs w:val="18"/>
              </w:rPr>
              <w:t> </w:t>
            </w:r>
          </w:p>
        </w:tc>
      </w:tr>
      <w:tr w:rsidR="00507B0D" w:rsidTr="00507B0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07B0D" w:rsidRDefault="00507B0D">
            <w:pPr>
              <w:rPr>
                <w:sz w:val="1"/>
              </w:rPr>
            </w:pPr>
          </w:p>
        </w:tc>
      </w:tr>
    </w:tbl>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&lt;1&gt; Заполняется в случае образования земельного участка для его продажи или предоставления в аренду путем проведения аукциона;</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&lt;2&gt; Заполняется физическим лицом</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7B0D" w:rsidRDefault="00507B0D" w:rsidP="00507B0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507B0D" w:rsidRDefault="00BB6700" w:rsidP="00507B0D"/>
    <w:sectPr w:rsidR="00BB6700" w:rsidRPr="00507B0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B3A59"/>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6DA51E907990BC6365454D229456514B3A881D3F481570A6D56283D05493CC9A897A6136233E280A8EC0EFCC9D1A8CD90E11D1760320h9SFN"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670F65253D49DE19FD72E62A19CBADE7DE9B3B17238B8FC353FCE00F1ED099414DC3A3757C444F536A8CB59B55F162FE535FD6E87233iFL6N"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670F65253D49DE19FD72E62A19CBADE7DE9B3E1623818FC353FCE00F1ED099414DC3A3767B4442536A8CB59B55F162FE535FD6E87233iFL6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CA807A86FDA95D4B5B6C5AE2F0E14F0CBDF75AC7D197F90AE28E1629C384331D92067CC6C7FECC50BR5J"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13393</TotalTime>
  <Pages>23</Pages>
  <Words>14718</Words>
  <Characters>83896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98418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416</cp:revision>
  <cp:lastPrinted>2019-03-04T06:14:00Z</cp:lastPrinted>
  <dcterms:created xsi:type="dcterms:W3CDTF">2019-02-20T10:58:00Z</dcterms:created>
  <dcterms:modified xsi:type="dcterms:W3CDTF">2025-04-15T12:39:00Z</dcterms:modified>
</cp:coreProperties>
</file>