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23" w:rsidRDefault="00455923" w:rsidP="0045592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«07» февраля 2017 года № 10 Об утверждении программы комплексного развития транспортной инфраструктуры муниципального образования «Большезмеинский сельсовет» Щигровского района Курской области на 2016-2035 годы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                              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От «07» февраля 2017 года   № 10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программы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комплексного развития транспортной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Курской области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2016-2035 годы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179 Бюджетного кодекса Российской Федерации Администрация Большезмеинского сельсовета Щигровского района Курской области  ПОСТАНОВЛЯЕТ: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 комплексного развития транспортной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 «Большезмеинский сельсовет»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Курской области на 2016-2035 годы 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  за выполнением настоящего постановления оставляю за собой.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В.В.Кобелев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 </w:t>
      </w:r>
      <w:r>
        <w:rPr>
          <w:rFonts w:ascii="Tahoma" w:hAnsi="Tahoma" w:cs="Tahoma"/>
          <w:color w:val="000000"/>
          <w:sz w:val="18"/>
          <w:szCs w:val="18"/>
        </w:rPr>
        <w:br/>
        <w:t>депутатов 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 района</w:t>
      </w:r>
      <w:r>
        <w:rPr>
          <w:rFonts w:ascii="Tahoma" w:hAnsi="Tahoma" w:cs="Tahoma"/>
          <w:color w:val="000000"/>
          <w:sz w:val="18"/>
          <w:szCs w:val="18"/>
        </w:rPr>
        <w:br/>
        <w:t>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07.02.2017г.№10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комплексного развития транспортной инфраструктуры муниципального образования «Большезмеинский сельсовет»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 Курской области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2016-2035 годы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Паспорт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  комплексного развития транспортной инфраструктуры Большезмеинского сельсовета Щигровского района  Курской области на 2016-2035 годы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5"/>
        <w:gridCol w:w="5984"/>
      </w:tblGrid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транспортной  инфраструктуры Большезмеинского сельсовета Щигровского района Курской области на 2016-2035 годы (далее - Программа)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sz w:val="18"/>
                <w:szCs w:val="18"/>
              </w:rPr>
              <w:br/>
              <w:t>Генеральный план муниципального образования «Большезмеинский сельсовет»  Щигровского района Курской области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повысить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 создание условия для управления транспортным спросом;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з) создание условия для пешеходного и велосипедного передвижения населения;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доступности объектов транспортной инфраструктуры;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 сбалансированное, перспективное развитие транспортной инфраструктуры;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повышение эффективности функционирования действующей </w:t>
            </w:r>
            <w:r>
              <w:rPr>
                <w:sz w:val="18"/>
                <w:szCs w:val="18"/>
              </w:rPr>
              <w:lastRenderedPageBreak/>
              <w:t>транспортной инфраструктуры.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2016-2035 годы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Укрупненное описание запланированных мероприятий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асфальтирование улиц с грунтовым покрытием, замена поврежденных и установка недостающих дорожных знаков,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455923" w:rsidTr="00455923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  финансирования Программы составит 200,0 млн. рублей, в т.ч.: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  –  0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  –  2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  –  8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  –  12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  –  3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2035 годы  –  175 млн. рублей;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инвестиции.</w:t>
            </w:r>
          </w:p>
        </w:tc>
      </w:tr>
    </w:tbl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 Характеристика существующего состояния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 « Большезмеинский  сельсовет » наделен  статусом  сельского  поселения  Законом   Курской  области  от  14.10.2004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  Щигровского  района Курской  области .  Площадь  МО « Большезмеинский  сельсовет » – 41,51 кв. км . Территория  сельсовета  располагается  в  северной  части  муниципального  района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«Большезмеинский  сельсовет» с северной  стороны  граничит  с  Орловской  областью , с  восточной  и  южной  сторон  -  с  МО « Никольский  сельсовет » , с  западной  стороны  -  с  МО « Касиновский сельсовет »  и МО « Косоржанский сельсовет ».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состав   МО « Большезмеинский  сельсовет » входят  6  населенных  пунктов: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с. Большой  Змеинец , д. Заречье , д. Капитоновка , д. Конопляновка , д. Новоселовка 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Чижовка . Административным центром  МО « Большезмеинский  сельсовет »  является – с.Большой  Змеинец .  Численность  населения  МО « Большезмеинский  сельсовет »  на  01.01. 2012 г. составляет  405 человека , что составляет  0,03  %  от общего населения  Щигровского  района 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2.2. Социально-экономическая характеристика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Важными показателями качества жизни населения являются наличие объектов обслуживания, их пространственная, социальная и экономическая доступность. 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 </w:t>
      </w:r>
    </w:p>
    <w:p w:rsidR="00455923" w:rsidRDefault="00455923" w:rsidP="00455923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Дошкольные детские учреждения ;</w:t>
      </w:r>
    </w:p>
    <w:p w:rsidR="00455923" w:rsidRDefault="00455923" w:rsidP="00455923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Общеобразовательные школы ;</w:t>
      </w:r>
    </w:p>
    <w:p w:rsidR="00455923" w:rsidRDefault="00455923" w:rsidP="00455923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Медицинские учреждения ;</w:t>
      </w:r>
    </w:p>
    <w:p w:rsidR="00455923" w:rsidRDefault="00455923" w:rsidP="00455923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Спортивные объекты ;</w:t>
      </w:r>
    </w:p>
    <w:p w:rsidR="00455923" w:rsidRDefault="00455923" w:rsidP="00455923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Учреждения и  предприятия  обслуживания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        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Обеспеченность основными нормируемыми видами обслуживания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5547"/>
        <w:gridCol w:w="862"/>
        <w:gridCol w:w="581"/>
        <w:gridCol w:w="722"/>
        <w:gridCol w:w="804"/>
        <w:gridCol w:w="1391"/>
      </w:tblGrid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Учреждения,предприятия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изме-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димо по норме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образования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детские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детей в возрасте 1-6 лет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СП42.1330.2011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детей в возр 7-17 лет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  здравоохранения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 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Посещ.в смену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культуры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 (дома культуры, клубы ит.п.)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в зале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 в ЦСДК, в клубе досуга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 хранения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СП42.1330.2011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Физкультурно-спортивные  учреждения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в школе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градостроит. проектирования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торговли, общественного питания  и бытового обслуживания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смешанной торговли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Предприятие  общественного  питания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Предприятие централизованного  выполнения заказов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Административно-хозяйственные учреждения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здания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5923" w:rsidTr="00455923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пункт охраны порядка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</w:tbl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Характеристика функционирования и показатели работы транспортной инфраструктуры по видам транспорта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Транспортная  структура  сельсовета  представлена  участком  автомобильной дороги  межмуниципального   значения , сетью дорог  местного  значения  муниципального  района , связывающих  населенные  пункты и  системой  дорог  местного  значения  поселения  в  пределах  границ  населенных  пунктов ,  образующих  улично-дорожную  сеть  населенных  пунктов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  с  перечнем  автомобильных  дорог ( постановление  Администрации  Курской  области  от  28.07 2006 г. № 76  « Об  утверждении  перечня  автомобильных  дорог  общего  пользования  регионального  значения  Курской  области » (в  редакции  постановления Администрации  Курской  области  от  07.10.2010 г.  № 455-па  )  по  территории   сельсовета   проходит  автомобильная  дорога  межмуниципального  значения – Никольский – Большой  Змеинец – Касиновка  ( 38 – ОП МЗ 38Н – 479 ) со  следующими  характеристиками 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2851"/>
        <w:gridCol w:w="1097"/>
        <w:gridCol w:w="872"/>
        <w:gridCol w:w="750"/>
        <w:gridCol w:w="886"/>
        <w:gridCol w:w="698"/>
        <w:gridCol w:w="872"/>
        <w:gridCol w:w="705"/>
      </w:tblGrid>
      <w:tr w:rsidR="00455923" w:rsidTr="00455923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автомобильной  дороги</w:t>
            </w:r>
          </w:p>
        </w:tc>
        <w:tc>
          <w:tcPr>
            <w:tcW w:w="62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Дороги , км.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Протяж.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10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том  числе  по  типам  покрытий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а/б</w:t>
            </w:r>
          </w:p>
        </w:tc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ч/щ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2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</w:tr>
      <w:tr w:rsidR="00455923" w:rsidTr="00455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5923" w:rsidRDefault="0045592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455923" w:rsidTr="00455923">
        <w:trPr>
          <w:tblCellSpacing w:w="0" w:type="dxa"/>
        </w:trPr>
        <w:tc>
          <w:tcPr>
            <w:tcW w:w="98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  дорога  межмуниципального  значения</w:t>
            </w:r>
          </w:p>
        </w:tc>
      </w:tr>
      <w:tr w:rsidR="00455923" w:rsidTr="00455923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- Большой Змеинец - Касиновка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Существующая  застройка  населенных  пунктов  примыкает  в  основном  к  пойменной  части  водных  объектов  и  имеет  линейную  структуру . Улично-дорожная  сеть представлена  преимущественно с  выделением  основной    главной  транспортно-пешеходной  связи  к  которой  примыкают второстепенные  улицы  и  проезды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Протяженность  транспортной  сети  поселения  составляет  22,3 км. , в  том  числе  межмуниципального  значения – 9,6 км., местного  значения  муниципального  района 2,7 км.  и  поселения – 10,0 км.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Транспортное сообщение  между населенными пунктами и административным районом организовано ОАО «Щигры Автотранс».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2.4.  Характеристика сети дорог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Существующая  застройка  населенных  пунктов  примыкает  в  основном  к  пойменной  части  водных  объектов  и  имеет  линейную  структуру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Улично-дорожная  сеть представлена  преимущественно с  выделением  основной    главной  транспортно-пешеходной  связи  к  которой  примыкают второстепенные  улицы  и  проезды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 используется  легковой автотранспорт и грузовой.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Парковок (парковочных мест) на территории поселения не имеется и строительство не планируется.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Весь автопарк принадлежит гражданам на праве личной собственности и  хозяйствующим субъектам.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Во время сезонных полевых работ движение автотранспорта увеличивается за счет проезда сельскохозяйственной техники на 10%.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2.6.  Характеристика работы транспортных средств общего пользования, включая анализ пассажиропотока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Транспортное сообщение  между населенными пунктами и административным районом организовано ОАО «Щигры Автотранс».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Коммунальные службы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технического обслуживания автотранспорта собственной производственно-технической базы, оборудования и персонала в Поселении нет.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2.9. Анализ уровня безопасности дорожного движения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Обстановка с аварийностью на территории Большезмеинского сельсовета : количество ДТП на территории поселения - 0. Число погибших в аварии людей -0. Число получивших ранения – 0.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2.10 Оценка уровня негативного воздействия транспортной инфраструктуры на окружающую среду, безопасность и здоровье населения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исследований атмосферного воздуха в  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2.11 Характеристика существующих условий и перспектив развития и размещения транспортной инфраструктуры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первую очередь существующих условий и перспектив развития и размещения транспортной инфраструктуры сельсовета  предлагается: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 мостовых сооружений, расположенных на территории муниципального образования.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2.12 Оценка нормативно-правовой базы, необходимой для функционирования и развития транспортной инфраструктуры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функционирования и развития транспортной инфраструктуры  муниципального образования «Большезмеинский сельсовет»  Щигровского района Курской области имеется следующая нормативная  правовая база.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Генеральный план муниципального образования «Большезмеинский сельсовет»  Щигровского района Курской области.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Правила землепользования и застройки территории Большезмеинского сельсовета Щигровского района Курской области.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качественного функционирования и развития транспортной инфраструктуры муниципального образования  «Большезмеинский сельсовет»  Щигровского района Курской области необходимо постоянно актуализировать  и дополнять нормативно правовую базу.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2.13 Оценка финансирования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финансирования муниципального образования достаточно низкий. Денежных средств  за последние  5 лет на финансирование транспортной инфраструктуры  в бюджете муниципального образования «Большезмеинский сельсовет»  не предусматривалось.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3.1. Прогноз социально-экономического и градостроительного развития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период действия программы прогнозируется увеличение численности населения, а, следовательно, и градостроительной деятельности, что приведет к улучшению социально-экономической обстановки на территории поселения.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 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период  2016-2035 годов прогнозируется увеличение числа жителей,  а  увеличение уровня автомобилизации населения и притока  автомобильного транспорта в весенне-летний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различной вместимости, сокращать наполняемость экипажей, обеспечивать удобные подходы к остановкам общественного транспорта.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3.3. Прогноз развития транспортной инфраструктуры по видам транспорта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расчетный срок внешние связи поселения будут обеспечиваться, как и в настоящее время, автомобильным транспортом.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Базовыми принципами развития транспортной системы должны стать: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мобильности населения как фактора экономического развития.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3.4. Прогноз развития дорожной сети поселения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принципы развития транспортного комплекса на территории муниципального образования включают в себя две основные составляющие: улучшение качества существующих автодорог, строительство новых автодорог и тротуаров.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3.5. Прогноз уровня автомобилизации, параметров дорожного движения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сегодняшний день уровень автомобилизации населения достаточно высок. Учитывая рост притока автомобильного транспорта  в весенне- летний период, общее число автомобилей также увеличится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3.6. Прогноз показателей безопасности дорожного движения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  дорожно-транспортных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количества человек, погибших в результате дорожно-транспортных происшествий, 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3.7. Прогноз негативного воздействия транспортной инфраструктуры на окружающую среду и здоровье населения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рост  общего  числа автомобилей, также увеличится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 Укрупненная оценка принципиальных вариантов развития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Комплексные мероприятия  по развитию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9"/>
        <w:gridCol w:w="3060"/>
        <w:gridCol w:w="1268"/>
        <w:gridCol w:w="1816"/>
        <w:gridCol w:w="1832"/>
      </w:tblGrid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2"/>
              </w:numPr>
              <w:ind w:left="0"/>
            </w:pPr>
            <w:r>
              <w:t>№ пп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Затраты на реализацию проекта</w:t>
            </w:r>
          </w:p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3"/>
              </w:numPr>
              <w:ind w:left="0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  участка   перспективной автомобильной  дороги  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2017-2035г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всех уровней</w:t>
            </w:r>
          </w:p>
        </w:tc>
      </w:tr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4"/>
              </w:numPr>
              <w:ind w:left="0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   (на  расчетный срок) транспортных  связей   (улично-дорожной  сети )    в границах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2017-2035г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всех уровней</w:t>
            </w:r>
          </w:p>
        </w:tc>
      </w:tr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5"/>
              </w:numPr>
              <w:ind w:left="0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защитных ограждений на участке дороги местного значения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2017-2035г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всех уровней</w:t>
            </w:r>
          </w:p>
        </w:tc>
      </w:tr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6"/>
              </w:numPr>
              <w:ind w:left="0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  Установка дорожных знаков на участке дороги местного значения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2017-2035г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всех уровней</w:t>
            </w:r>
          </w:p>
        </w:tc>
      </w:tr>
      <w:tr w:rsidR="00455923" w:rsidTr="00455923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 w:rsidP="00455923">
            <w:pPr>
              <w:numPr>
                <w:ilvl w:val="0"/>
                <w:numId w:val="7"/>
              </w:numPr>
              <w:ind w:left="0"/>
            </w:pPr>
            <w: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очистке и благоустройству обочины на участке дороги местного значения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2017-2035г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5923" w:rsidRDefault="0045592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всех уровней</w:t>
            </w:r>
          </w:p>
        </w:tc>
      </w:tr>
    </w:tbl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Общий объем финансирования по Программе   составляет всего – 200,0 млн.руб.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2016 - 2035 годы будет производиться ежегодно, по мере уточнения утверждения инвестиционных программ и объемов финансирования.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 Оценка осуществляется по следующим критериям: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7.3.1. Достижение запланированных значений целевых показателей.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достижения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запланированных результатов по каждому целевому показателю за отчетный период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  <w:r>
        <w:rPr>
          <w:rFonts w:ascii="Tahoma" w:hAnsi="Tahoma" w:cs="Tahoma"/>
          <w:color w:val="000000"/>
          <w:sz w:val="18"/>
          <w:szCs w:val="18"/>
        </w:rPr>
        <w:t>)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проводится путем сопоставления фактически достигнутого значения целевого показателя         за отчетный период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) с его плановым значением (И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  <w:r>
        <w:rPr>
          <w:rFonts w:ascii="Tahoma" w:hAnsi="Tahoma" w:cs="Tahoma"/>
          <w:color w:val="000000"/>
          <w:sz w:val="18"/>
          <w:szCs w:val="18"/>
        </w:rPr>
        <w:t>) по следующей формуле: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  <w:r>
        <w:rPr>
          <w:rFonts w:ascii="Tahoma" w:hAnsi="Tahoma" w:cs="Tahoma"/>
          <w:color w:val="000000"/>
          <w:sz w:val="18"/>
          <w:szCs w:val="18"/>
        </w:rPr>
        <w:t> = ----------,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 </w:t>
      </w:r>
      <w:r>
        <w:rPr>
          <w:rFonts w:ascii="Tahoma" w:hAnsi="Tahoma" w:cs="Tahoma"/>
          <w:color w:val="000000"/>
          <w:sz w:val="18"/>
          <w:szCs w:val="18"/>
        </w:rPr>
        <w:t>– степень достижения планового значения целевого показателя                  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 – значение показателя, фактически достигнутое на конец отчетного периода;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плановое значение целевого показателя в отчетном периоде,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i – порядковый номер целевого показателя.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∑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И = ----------,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N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И – среднее значение достижения запланированных значений целевых показателей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∑ И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i </w:t>
      </w:r>
      <w:r>
        <w:rPr>
          <w:rFonts w:ascii="Tahoma" w:hAnsi="Tahoma" w:cs="Tahoma"/>
          <w:color w:val="000000"/>
          <w:sz w:val="18"/>
          <w:szCs w:val="18"/>
        </w:rPr>
        <w:t>– сумма оценок достижения плановых значений показателей                  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N – количество целевых показателей Программы, подлежащих выполнению в отчетном периоде.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7.3.2. Соответствие объемов фактического финансирования запланированным объемам.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Ф = -----------,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                                 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Ф – степень уровня финансирования мероприятий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  <w:r>
        <w:rPr>
          <w:rFonts w:ascii="Tahoma" w:hAnsi="Tahoma" w:cs="Tahoma"/>
          <w:color w:val="000000"/>
          <w:sz w:val="18"/>
          <w:szCs w:val="18"/>
        </w:rPr>
        <w:t> – фактический объем финансирования мероприятий Программы           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 объем финансирования мероприятий, предусмотренный Программой на отчетный период.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7.3.3. Выполнение запланированных мероприятий.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  <w:r>
        <w:rPr>
          <w:rFonts w:ascii="Tahoma" w:hAnsi="Tahoma" w:cs="Tahoma"/>
          <w:color w:val="000000"/>
          <w:sz w:val="18"/>
          <w:szCs w:val="18"/>
        </w:rPr>
        <w:t> = ------------,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                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  <w:r>
        <w:rPr>
          <w:rFonts w:ascii="Tahoma" w:hAnsi="Tahoma" w:cs="Tahoma"/>
          <w:color w:val="000000"/>
          <w:sz w:val="18"/>
          <w:szCs w:val="18"/>
        </w:rPr>
        <w:t> – показатель степени выполнения мероприятия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факт </w:t>
      </w:r>
      <w:r>
        <w:rPr>
          <w:rFonts w:ascii="Tahoma" w:hAnsi="Tahoma" w:cs="Tahoma"/>
          <w:color w:val="000000"/>
          <w:sz w:val="18"/>
          <w:szCs w:val="18"/>
        </w:rPr>
        <w:t>– фактически полученный результат по мероприятию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план </w:t>
      </w:r>
      <w:r>
        <w:rPr>
          <w:rFonts w:ascii="Tahoma" w:hAnsi="Tahoma" w:cs="Tahoma"/>
          <w:color w:val="000000"/>
          <w:sz w:val="18"/>
          <w:szCs w:val="18"/>
        </w:rPr>
        <w:t>– предусмотренный Программой ожидаемый результат по мероприятию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j – порядковый номер мероприятия Программы.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∑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М = ------------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М – среднее значение степени выполнения запланированных мероприятий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∑ М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j </w:t>
      </w:r>
      <w:r>
        <w:rPr>
          <w:rFonts w:ascii="Tahoma" w:hAnsi="Tahoma" w:cs="Tahoma"/>
          <w:color w:val="000000"/>
          <w:sz w:val="18"/>
          <w:szCs w:val="18"/>
        </w:rPr>
        <w:t>– сумма оценок степени выполнения запланированных мероприятий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К – количество мероприятий Программы, подлежащих выполнению               в отчетном периоде.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М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Э = --------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Ф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 Э – эффективность использования финансовых средств Программы              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М – среднее значение степени выполнения запланированных мероприятий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Ф – степень уровня финансирования мероприятий Программы в отчетном периоде.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П =   И x Э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где: П – показатель эффективности реализации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 – среднее значение достижения запланированных значений целевых показателей Программы за отчетный период;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Э – эффективность использования финансовых средств Программы                 в отчетном периоде.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7.6. Вывод об эффективности реализации Программы формируется                        на основании значений П.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признается: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с высоким уровнем эффективности, если значение П больше либо равно 0,9;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 средним уровнем эффективности, если значение П меньше 0,9,                     но больше либо равно 0,7.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остальных случаях реализация Программы признается с низким уровнем эффективности.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8.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5923" w:rsidRDefault="00455923" w:rsidP="0045592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качественного функционирования и развития транспортной инфраструктуры муниципального образования Большезмеинский сельсовет Щигровского района Курской области необходимо постоянно актуализировать и дополнять нормативно-правовую базу.</w:t>
      </w:r>
    </w:p>
    <w:p w:rsidR="00BB6700" w:rsidRPr="00455923" w:rsidRDefault="00BB6700" w:rsidP="00455923"/>
    <w:sectPr w:rsidR="00BB6700" w:rsidRPr="0045592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CBA"/>
    <w:multiLevelType w:val="multilevel"/>
    <w:tmpl w:val="E41E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A4436"/>
    <w:multiLevelType w:val="multilevel"/>
    <w:tmpl w:val="2C26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A5662"/>
    <w:multiLevelType w:val="multilevel"/>
    <w:tmpl w:val="59D6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63303"/>
    <w:multiLevelType w:val="multilevel"/>
    <w:tmpl w:val="509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359A2"/>
    <w:multiLevelType w:val="multilevel"/>
    <w:tmpl w:val="B45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CB408A"/>
    <w:multiLevelType w:val="multilevel"/>
    <w:tmpl w:val="5A9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E0949"/>
    <w:multiLevelType w:val="multilevel"/>
    <w:tmpl w:val="CA34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13427</TotalTime>
  <Pages>11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459</cp:revision>
  <cp:lastPrinted>2019-03-04T06:14:00Z</cp:lastPrinted>
  <dcterms:created xsi:type="dcterms:W3CDTF">2019-02-20T10:58:00Z</dcterms:created>
  <dcterms:modified xsi:type="dcterms:W3CDTF">2025-04-15T13:13:00Z</dcterms:modified>
</cp:coreProperties>
</file>