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E0" w:rsidRDefault="003343E0" w:rsidP="003343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01 июля 2021г. № 45 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Большезмеинского сельсовета Щигровского района, порядка рассмотрения обращений физических лиц, не являющихся индивидуальными предпринимателями и применяющих специальный налоговый режим « Налог на профессиональный доход» в администрации Большезмеинского сельсовета Щигровского района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01 июля 2021г.    №  45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Положения 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 </w:t>
      </w:r>
      <w:r>
        <w:rPr>
          <w:rFonts w:ascii="Tahoma" w:hAnsi="Tahoma" w:cs="Tahoma"/>
          <w:color w:val="000000"/>
          <w:sz w:val="18"/>
          <w:szCs w:val="1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Большезмеинского сельсовета Щигровского района, порядка рассмотрения обращений физических лиц, не являющихся индивидуальными  предпринимателями и применяющих специальный налоговый режим « Налог на профессиональный доход»  в администрации Большезмеинского сельсовета Щигровского района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На основании Федерального закона от 06.10.2003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131-ФЗ</w:t>
        </w:r>
      </w:hyperlink>
      <w:r>
        <w:rPr>
          <w:rFonts w:ascii="Tahoma" w:hAnsi="Tahoma" w:cs="Tahoma"/>
          <w:color w:val="000000"/>
          <w:sz w:val="18"/>
          <w:szCs w:val="18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№ 209-ФЗ</w:t>
        </w:r>
      </w:hyperlink>
      <w:r>
        <w:rPr>
          <w:rFonts w:ascii="Tahoma" w:hAnsi="Tahoma" w:cs="Tahoma"/>
          <w:color w:val="000000"/>
          <w:sz w:val="18"/>
          <w:szCs w:val="18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сельсовета, администрация Большезмеинского сельсовета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о с т а н о в л я е т: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1.Утвердить Положение о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Большезмеинского сельсовета Щигровского района (Приложение 1).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2. </w:t>
      </w:r>
      <w:r>
        <w:rPr>
          <w:rFonts w:ascii="Tahoma" w:hAnsi="Tahoma" w:cs="Tahoma"/>
          <w:color w:val="000000"/>
          <w:sz w:val="18"/>
          <w:szCs w:val="18"/>
        </w:rPr>
        <w:t>Порядок рассмотрения обращений физических лиц, не являющихся индивидуальными  предпринимателями и применяющих специальный налоговый режим  « Налог на профессиональный доход»  в администрации Большезмеинского сельсовета Щигровского района  (Приложение 2).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         3. Контроль за выполнением настоящего постановления оставляю за собой.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  Постановление вступает в силу со дня его официального обнародования.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 Л.П.Степанова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Щигровского района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01 июля 2021г.    №  45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ПОЛОЖЕНИЕ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Большезмеинского сельсовета Щигровского района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Общие положения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Большезмеинского сельсовета Щигровского района.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Формы и принципы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Большезмеинского сельсовета Щигровского района.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На территории Большезмеинского сельсовета Щигровского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может осуществляться в следующих формах: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консультационная;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финансовая;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имущественная;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информационная;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Основными принципами поддержки являются: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заявительный порядок обращения субъектов малого и среднего предпринимательства, а 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-доступность инфраструктуры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 к мероприятиям действующей программы;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-оказание поддержки с соблюдением требований действующего законодательства;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открытость процедур оказания поддержки.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администрации  Большезмеинского сельсовета Щигровского района.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субъектов малого и среднего предпринимательства в администрации  Большезмеинского сельсовета Щигровского района согласно приложению № 2 к настоящему положению.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Порядок оказания консультационной и информационной поддержки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Консультационная и информационная поддержка оказывается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Большезмеинского сельсовета Щигровского района.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Консультационная поддержка оказывается в виде проведения консультаций: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вопросам организации торговли и бытового обслуживания;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вопросам предоставления в аренду муниципального имущества;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вопросам предоставления в аренду земельных участков;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Информационная поддержка субъектам малого и среднего предпринимательства и организациям, 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Формы и методы консультационной и информационной поддержки могут изменяться и дополняться.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           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устной форме – лицам, обратившимся посредством телефонной связи или лично;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письменной форме по запросам;  путем размещения информации в средствах массовой информации: печатных изданиях, теле- и радиопрограммах.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    4.Условия и  порядок оказания финансовой и имущественной  поддержки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Большезмеинского сельсовета Щигровского района осуществляется в соответствии с муниципальной программой Большезмеинского сельсовета Щигровского района «Поддержка и развитие малого и среднего предпринимательства в Большезмеинского сельсовета Щигровского района».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  Большезмеинского сельсовета Щигровского района осуществляется в соответствии с решением Собрания депутатов Пригородненгского сельсовета от 27.11.2020г. № 69-212-6.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Большезмеинского сельсовета Щигровского района.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Администрация  Большезмеинского сельсовета Щигровского района,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Большезмеинского сельсовета Щигровского района по форме согласно приложению 1 к настоящему положению.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5.2. 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r>
        <w:rPr>
          <w:rFonts w:ascii="Tahoma" w:hAnsi="Tahoma" w:cs="Tahoma"/>
          <w:color w:val="000000"/>
        </w:rPr>
        <w:lastRenderedPageBreak/>
        <w:t>поддержки является открытой для ознакомления с ней физических и юридических лиц.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ПРИЛОЖЕНИЕ № 1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 положению о условиях и порядке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являющимся индивидуальными предпринимателями и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применяющим специальный налоговый режим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«Налог на профессиональный доход» на территории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Реестр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 на территории Большезмеинского сельсовета Щигровского района.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37"/>
        <w:gridCol w:w="1204"/>
        <w:gridCol w:w="2944"/>
        <w:gridCol w:w="2122"/>
        <w:gridCol w:w="1268"/>
        <w:gridCol w:w="1414"/>
        <w:gridCol w:w="1136"/>
        <w:gridCol w:w="1136"/>
        <w:gridCol w:w="2564"/>
      </w:tblGrid>
      <w:tr w:rsidR="003343E0" w:rsidTr="003343E0">
        <w:trPr>
          <w:tblCellSpacing w:w="0" w:type="dxa"/>
        </w:trPr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включения (исключения) сведения в реестр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а также о физическом лице, не являющимся индивидуальным предпринимателем и применяющим специальный налоговый режим «Налог на профессиональный доход» - получателей поддержки</w:t>
            </w:r>
          </w:p>
        </w:tc>
        <w:tc>
          <w:tcPr>
            <w:tcW w:w="49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25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3343E0" w:rsidTr="003343E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43E0" w:rsidRDefault="003343E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43E0" w:rsidRDefault="003343E0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малого и среднего предпринимательства,  организации, образующей инфраструктуру поддержки субъектов малого и среднего предпринимательства, а также  ФИО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поддержки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343E0" w:rsidRDefault="003343E0">
            <w:pPr>
              <w:rPr>
                <w:sz w:val="18"/>
                <w:szCs w:val="18"/>
              </w:rPr>
            </w:pPr>
          </w:p>
        </w:tc>
      </w:tr>
      <w:tr w:rsidR="003343E0" w:rsidTr="003343E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343E0" w:rsidTr="003343E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343E0" w:rsidTr="003343E0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343E0" w:rsidRDefault="003343E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Исполнитель____________________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ПРИЛОЖЕНИЕ № 2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Щигровского района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ПОРЯДОК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Большезмеинского сельсовета Щигровского района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Общие положения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1.1. Настоящий Порядок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  Большезмеинского сельсовета Щигровского района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Большезмеинского сельсовета Щигровского района (далее – администрация).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1.2.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  <w:r>
        <w:rPr>
          <w:rFonts w:ascii="Tahoma" w:hAnsi="Tahoma" w:cs="Tahoma"/>
          <w:color w:val="000000"/>
        </w:rPr>
        <w:lastRenderedPageBreak/>
        <w:t>налоговый режим «Налог на профессиональный доход» осуществляется в соответствии с: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Законом Курской области «О развитии малого и среднего предпринимательства в Курской области»;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Уставом Большезмеинского сельсовета Щигровского района.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1.3.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1.4.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2. Сроки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</w:t>
      </w:r>
      <w:r>
        <w:rPr>
          <w:rFonts w:ascii="Tahoma" w:hAnsi="Tahoma" w:cs="Tahoma"/>
          <w:color w:val="000000"/>
        </w:rPr>
        <w:lastRenderedPageBreak/>
        <w:t>налоговый режим «Налог на профессиональный доход»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исключительных случаях глава Большезмеинского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2.3. Глава Большезмеинского сельсовета Щигровского района вправе устанавливать сокращенные сроки рассмотрения отдельных обращений.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Требования к письменному обращению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3.1. 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</w:t>
      </w:r>
      <w:r>
        <w:rPr>
          <w:rFonts w:ascii="Tahoma" w:hAnsi="Tahoma" w:cs="Tahoma"/>
          <w:color w:val="000000"/>
        </w:rPr>
        <w:lastRenderedPageBreak/>
        <w:t>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Большезмеинского сельсовета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3.2.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 Обеспечение условий для реализации прав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4.1.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</w:t>
      </w:r>
      <w:r>
        <w:rPr>
          <w:rFonts w:ascii="Tahoma" w:hAnsi="Tahoma" w:cs="Tahoma"/>
          <w:color w:val="000000"/>
        </w:rPr>
        <w:lastRenderedPageBreak/>
        <w:t>«Налог на профессиональный доход» при рассмотрении обращения имеют право: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запрашивать информацию о дате и номере регистрации обращения;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получать письменный мотивированный ответ по существу поставленных в обращении вопросов, за исключением случаев, указанных в </w:t>
      </w:r>
      <w:hyperlink r:id="rId8" w:anchor="sub_227" w:history="1">
        <w:r>
          <w:rPr>
            <w:rStyle w:val="a7"/>
            <w:rFonts w:ascii="Tahoma" w:hAnsi="Tahoma" w:cs="Tahoma"/>
            <w:color w:val="33A6E3"/>
          </w:rPr>
          <w:t>разделе 6</w:t>
        </w:r>
      </w:hyperlink>
      <w:r>
        <w:rPr>
          <w:rFonts w:ascii="Tahoma" w:hAnsi="Tahoma" w:cs="Tahoma"/>
          <w:color w:val="000000"/>
        </w:rPr>
        <w:t> 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обращаться с заявлением о прекращении рассмотрения обращения.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4.2. Глава 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запрашивают необходимые для рассмотрения обращения, документы и материалы в </w:t>
      </w:r>
      <w:r>
        <w:rPr>
          <w:rFonts w:ascii="Tahoma" w:hAnsi="Tahoma" w:cs="Tahoma"/>
          <w:color w:val="000000"/>
        </w:rPr>
        <w:lastRenderedPageBreak/>
        <w:t>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принимают меры по разрешению поставленных в обращениях вопросов и устранению выявленных нарушений;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>
        <w:rPr>
          <w:rFonts w:ascii="Tahoma" w:hAnsi="Tahoma" w:cs="Tahoma"/>
          <w:color w:val="000000"/>
        </w:rPr>
        <w:lastRenderedPageBreak/>
        <w:t>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 </w:t>
      </w:r>
      <w:hyperlink r:id="rId9" w:anchor="sub_227" w:history="1">
        <w:r>
          <w:rPr>
            <w:rStyle w:val="a7"/>
            <w:rFonts w:ascii="Tahoma" w:hAnsi="Tahoma" w:cs="Tahoma"/>
            <w:color w:val="33A6E3"/>
          </w:rPr>
          <w:t>разделе 4</w:t>
        </w:r>
      </w:hyperlink>
      <w:r>
        <w:rPr>
          <w:rFonts w:ascii="Tahoma" w:hAnsi="Tahoma" w:cs="Tahoma"/>
          <w:color w:val="000000"/>
        </w:rPr>
        <w:t> Порядка;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проверяют исполнение ранее принятых ими решений по обращениям.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4.3. 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5. Результат исполнения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5.1. 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направление заявителю письменного ответа по существу поставленных в обращении вопросов, за исключением случаев, указанных в </w:t>
      </w:r>
      <w:hyperlink r:id="rId10" w:anchor="sub_227" w:history="1">
        <w:r>
          <w:rPr>
            <w:rStyle w:val="a7"/>
            <w:rFonts w:ascii="Tahoma" w:hAnsi="Tahoma" w:cs="Tahoma"/>
            <w:color w:val="33A6E3"/>
          </w:rPr>
          <w:t>разделе 4</w:t>
        </w:r>
      </w:hyperlink>
      <w:r>
        <w:rPr>
          <w:rFonts w:ascii="Tahoma" w:hAnsi="Tahoma" w:cs="Tahoma"/>
          <w:color w:val="000000"/>
        </w:rPr>
        <w:t> Порядка;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5.2.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6. Перечень оснований для отказа в исполнении рассмотрения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  6.1. Обращение заявителя не подлежит рассмотрению, если: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текст письменного обращения не поддается прочтению;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обращении обжалуется судебный акт;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заявителя поступило заявление о прекращении рассмотрения обращения;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</w:t>
      </w:r>
      <w:r>
        <w:rPr>
          <w:rFonts w:ascii="Tahoma" w:hAnsi="Tahoma" w:cs="Tahoma"/>
          <w:color w:val="000000"/>
        </w:rPr>
        <w:lastRenderedPageBreak/>
        <w:t>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6.2. 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7. Оформление ответов на обращения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7.2. После регистрации ответ отправляется заявителю самостоятельно должностными лицами рассматривающими обращение.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8. Обжалования решений, действий (бездействия) в связи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 рассмотрением обращений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3343E0" w:rsidRDefault="003343E0" w:rsidP="003343E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43E0" w:rsidRDefault="003343E0" w:rsidP="003343E0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BB6700" w:rsidRPr="003343E0" w:rsidRDefault="00BB6700" w:rsidP="003343E0"/>
    <w:sectPr w:rsidR="00BB6700" w:rsidRPr="003343E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18956</TotalTime>
  <Pages>17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852</cp:revision>
  <cp:lastPrinted>2019-03-04T06:14:00Z</cp:lastPrinted>
  <dcterms:created xsi:type="dcterms:W3CDTF">2019-02-20T10:58:00Z</dcterms:created>
  <dcterms:modified xsi:type="dcterms:W3CDTF">2025-04-19T09:22:00Z</dcterms:modified>
</cp:coreProperties>
</file>