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5E" w:rsidRDefault="0008155E" w:rsidP="000815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18 марта 2020 г. №32 Об утверждении муниципальной программы Большезмеинского сельсовета "Комплексное развитие сельской территории Большезмеинского сельсовета Щигровского района на 2020-2025 годы"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18 марта 2020 г.  №32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"Комплексное развитие сельской территории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 на 2020-2025 годы"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 В соответствии с Федеральным законом от 06.10.2003 г. № 131-ФЗ «Об общих принципах организации местного самоуправления в Российской Федерации»,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 «Комплексное развитие сельских территорий Курской области», Администрация Большезмеинского сельсовета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постановляет: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1. Утвердить прилагаемую муниципальную программу Большезмеинского сельсовета "Комплексное развитие сельской территории Большезмеинского сельсовета Щигровского района на 2020-2025 годы".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данного постановления оставляю за собой.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обнародования 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И.о Главы Большезмеинского сельсовета                              З.Н.Ефремова                 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  <w:r>
        <w:rPr>
          <w:rFonts w:ascii="Tahoma" w:hAnsi="Tahoma" w:cs="Tahoma"/>
          <w:color w:val="000000"/>
          <w:sz w:val="18"/>
          <w:szCs w:val="18"/>
        </w:rPr>
        <w:br/>
        <w:t>постановлением</w:t>
      </w:r>
      <w:r>
        <w:rPr>
          <w:rFonts w:ascii="Tahoma" w:hAnsi="Tahoma" w:cs="Tahoma"/>
          <w:color w:val="000000"/>
          <w:sz w:val="18"/>
          <w:szCs w:val="18"/>
        </w:rPr>
        <w:br/>
        <w:t>Администрации 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от 18.03. 2020 г. N 32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 Большезмеинского сельсовета "Комплексное развитие сельской территории Большезмеинского сельсовета Щигровского района на 2020-2025 г.г."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муниципальной программы Большезмеинского сельсовета "Комплексное развитие сельской территории Большезмеинского сельсовета Щигровского района на 2020-2025 годы"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20"/>
        <w:gridCol w:w="405"/>
        <w:gridCol w:w="5775"/>
      </w:tblGrid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программы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сельсовета;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программы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"Создание и развитие инфраструктуры на сельской территориях"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программы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программы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-создание комфортных условий жизнедеятельности в сельской местности;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количество детских площадок, ед.;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-количество площадок накопления твердых коммунальных отходов, ед.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организация освещения улицы Молодежная  д. Новоселовка,  км.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этап, 2020 - 2025 годы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бюджетных ассигнований на реализацию муниципальной программы за счет средств местного бюджета  74718 рублей, в том числе по годам: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-  00,00. рублей;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-  14718  рублей;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- 00,00 рублей;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-  50000 рублей;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-  10000 рублей;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- 00,00 рублей,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количество детских площадок - 1 ед.;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площадок накопления твердых коммунальных отходов,  3 ед.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организация освещения улицы Молодежная  д. Новоселовка, 1 км.</w:t>
            </w:r>
          </w:p>
        </w:tc>
      </w:tr>
    </w:tbl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Муниципальная  программа "Комплексное развитие сельской территории Большезмеинского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 Администрации Курской области 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r>
        <w:rPr>
          <w:rFonts w:ascii="Tahoma" w:hAnsi="Tahoma" w:cs="Tahoma"/>
          <w:color w:val="000000"/>
          <w:sz w:val="18"/>
          <w:szCs w:val="18"/>
        </w:rPr>
        <w:t> .</w:t>
      </w:r>
      <w:r>
        <w:rPr>
          <w:rFonts w:ascii="Tahoma" w:hAnsi="Tahoma" w:cs="Tahoma"/>
          <w:color w:val="000000"/>
          <w:sz w:val="18"/>
          <w:szCs w:val="18"/>
        </w:rPr>
        <w:br/>
        <w:t>Сельские территории являются  стратегическим ресурсом страны, однако отсутствие 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гражданского общества, слабое развитие транспортной инфраструктуры и средств связи не позволяют реализовать потенциал сельской территории в полной мере.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На основе данных статистического наблюдения на начало 2019 года сельское население Большезмеинского сельсовета составляло 390. человек 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отличие от города Большезмеинский сельсовет  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населению  жилищно-коммунальных  услуг.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Муниципальная программа определяет цели, задачи, направления комплексного развития территории Большезмеинского сельсовета, объемы финансового обеспечения и механизмы реализации мероприятий, а также их целевые показатели.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городских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прогнозный период наметятся следующие значимые тенденции: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стабилизация численности населения, проживающего на  территории Большезмеинского сельсовета;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уровня занятости сельского населения;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ускоренное развитие социальной, инженерной, коммунальной инфраструктуры на  территории Большезмеинского сельсовета и доведение уровня комфортности проживания  до городского уровня;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экологической ситуации.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II. Приоритеты муниципальной политики в сфере реализации Муниципальной программы, </w:t>
      </w: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2.1. Приоритеты государственной политики в сфере реализации 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Приоритетами Муниципальной программы являются: комплексное развитие  территории Большезмеинского сельсовета, повышение благосостояния, уровня жизни и занятости граждан.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базируется на положениях Федерального закона "О развитии сельского хозяйства",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Стратегии устойчивого развития сельской территории Российской Федерации на период до 2030 года</w:t>
        </w:r>
      </w:hyperlink>
      <w:r>
        <w:rPr>
          <w:rFonts w:ascii="Tahoma" w:hAnsi="Tahoma" w:cs="Tahoma"/>
          <w:color w:val="000000"/>
          <w:sz w:val="18"/>
          <w:szCs w:val="18"/>
        </w:rPr>
        <w:t>, утвержденной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Распоряжением Правительства Российской Федерации от 2 февраля 2015 г. N 151-р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территории и обеспечит выполнение ими общенациональных функций - производственной, демографической, трудоресурсной,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2.2. Цели и задачи 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Целями Муниципальной программы являются: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- создание комфортных условий жизнедеятельности в сельской местности;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стимулирование инвестиционной активности путем создания благоприятных инфраструктурных условий в сельской местности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реализация проектов по благоустройству;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Для достижения указанных целей в рамках реализации Муниципальной программы планируется решение следующих задач: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приближение условий жизнедеятельности в сельской поселениях к городским стандартам при сохранении особенностей сельского  образа жизни;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08155E" w:rsidRDefault="0008155E" w:rsidP="0008155E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- количество детских площадок - 1ед.;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 количество площадок накопления твердых коммунальных отходов,  3 ед.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освещения улицы Молодежная  д. Новоселовка, 1 км.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2.3. Сроки и этапы реализации 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Муниципальную  программу предполагается реализовать в один этап - в 2020 - 2025 годах.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Сведения о показателях и индикаторах Муниципальной 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Показателями (индикаторами) реализации Муниципальной программы являются: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- количество детских площадок, ед.;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количество площадок накопления твердых коммунальных отходов,  ед.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-организация освещения улицы Молодежная  д. Новоселовка,  км.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показатели определяются ежегодно на основе данных статистического наблюдения.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наиболее важных текущих и перспективных задач, обеспечивающих комплексное развитие сельской территории.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рамках Муниципальной программы реализуется следующая подпрограмма: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подпрограмма 1 "Создание и развитие инфраструктуры на сельской территориях" (далее - Подпрограмма 1).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Подпрограмма 1  включает следующие основные мероприятия: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современный облик сельской территории;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благоустройство сельской территории;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Перечень основных мероприятий подпрограммы Муниципальной программы приведен в приложении N 2 к Муниципальной программе.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Муниципальной программой не предусматривается реализация ведомственных целевых программ.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V. Обобщенная характеристика мер государственного регулирования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Муниципальной программы государственные задания не формируются.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VII. Обобщенная характеристика основных мероприятий, реализуемых муниципальными образованиями Большезмеинского сельсовета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мероприятия, осуществляемые муниципальным образованием «Большезмеинский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развития сельской территории, и выполняются за счет: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финансирования за счет средств местного бюджета и внебюджетных источников;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софинансирования мероприятий за счет средств федерального и областного бюджетов.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IX. Обоснование выделения подпрограмм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«Создание и развитие инфраструктуры на сельских территориях».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Предусмотренная в рамках Подпрограммы система целей, задач и мероприятий в комплексе наиболее полным образом охватывает весь диапазон приоритетных направлений экономического развития и в максимальной степени будет способствовать достижению и конечных результатов настоящей Программы.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X. Обоснование объема финансовых ресурсов, необходимых для реализации Муниципальной 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Реализация Программы осуществляется за счет местного бюджета, а также внебюджетных источников.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Программы на 2020-2025 годы составит _________ руб., в том числе: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74718,00 руб.,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____________ руб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 по годам: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год, всего – __________ руб., в том числе: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00,00 руб.,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год, всего –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14718,00 руб.,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год, всего –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00,00 руб.,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2023 год, всего -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50 000,00 руб.,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год, всего –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–10 000,00 руб.,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год, всего –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–00,00 руб.,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реализации Программы представлено в Приложении 3 к Программе.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9. Анализ рисков реализации Программы и описание мер управления рисками реализации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10. Методика оценки эффективности 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проводится на основе: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= 3ф/3п*100%, где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– степень достижения целей (решения задач);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– фактическое значение показателя (индикатора) муниципальной Программы/Подпрограммы в отчетном году;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– запланированное на отчетный год значение показателя (индикатора) Программы/Подпрограммы.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считается реализуемой с высоким уровнем эффективности, если: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менее 95% мероприятий, запланированных на отчетный год, выполнены в полном объеме;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освоено не менее 98% средств, запланированных для реализации Программы в отчетном году.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считается реализуемой с удовлетворительным уровнем эффективности, если: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менее 80% мероприятий, запланированных на отчетный год, выполнены в полном объеме;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освоено от 95 до 98% средств, запланированных для реализации Программы в отчетном году.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отчетности и статистические сборники, содержащие информацию, необходимую для расчета показателей эффективности Программы.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XIV. Подпрограммы Муниципальной 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Подпрограмма "Создание и развитие инфраструктуры на сельской территориях"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подпрограммы «Создание и развитие инфраструктуры на сельских территориях» муниципальной программы «Комплексное развитие сельской территории Большезмеинского  сельсовета Щигровского района Курской области на 2020-2025 годы"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74"/>
        <w:gridCol w:w="349"/>
        <w:gridCol w:w="186"/>
        <w:gridCol w:w="352"/>
        <w:gridCol w:w="5227"/>
        <w:gridCol w:w="451"/>
      </w:tblGrid>
      <w:tr w:rsidR="0008155E" w:rsidTr="0008155E">
        <w:trPr>
          <w:tblCellSpacing w:w="15" w:type="dxa"/>
        </w:trPr>
        <w:tc>
          <w:tcPr>
            <w:tcW w:w="3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сельсовета;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создание комфортных условий жизнедеятельности в сельской местности;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количество детских площадок, ед.;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количество площадок накопления твердых коммунальных отходов,  ед.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организация освещения улицы Молодежная  д. Новоселовка, 1 км.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этап, 2020 - 2025 годы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бюджетных ассигнований на реализацию муниципальной программы составляет 74718рублей, в том числе по годам: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-  00,00 рублей;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-  14718,00 рублей;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- 00,00 рублей;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-  50000 рублей;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-  10 рублей;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- 00 тыс. рублей,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количество детских площадок - 1 ед.;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количество площадок накопления твердых коммунальных отходов,  3 ед.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организация освещения улицы Молодежная  д. Новоселовка, 1 км.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</w:tr>
    </w:tbl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Подпрограмма разработана в соответствии с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Подпрограмма определяет цели, задачи, направления комплексного развития сельских территорий Большезмеинского сельсовета Щигровского района, объёмы финансового обеспечения и механизмы реализации мероприятий, а также их целевые показатели.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городских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прогнозный период наметятся следующие значимые тенденции: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стабилизация численности населения, проживающего на  территории Большезмеинского сельсовета;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уровня занятости сельского населения;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ускоренное развитие социальной, инженерной, коммунальной инфраструктуры на  территории Большезмеинского сельсовета и доведение уровня комфортности проживания  до городского уровня;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экологической ситуации.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Вместе с тем, несмотря на положительный эффект от реализации мероприятий подпрограммы "Устойчивое развитие сельской территории Большезмеинского сельсовета на 2014 - 2017 годы и на период до 2021 года",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Формирование единой муниципальной политики в отношении сельской территории на долгосрочный период было определено в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Стратегии устойчивого развития сельской территории Российской Федерации на период до 2030 года</w:t>
        </w:r>
      </w:hyperlink>
      <w:r>
        <w:rPr>
          <w:rFonts w:ascii="Tahoma" w:hAnsi="Tahoma" w:cs="Tahoma"/>
          <w:color w:val="000000"/>
          <w:sz w:val="18"/>
          <w:szCs w:val="18"/>
        </w:rPr>
        <w:t>, утвержденной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Распоряжением Правительства Российской Федерации от 2 февраля 2015 г. N 151-р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- Стратегия).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 xml:space="preserve"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инженерно-бытовой инфраструктуры (доступ к сетевому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                    2.2. Цели и задачи Подпрограммы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целями Подпрограммы являются: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Подпрограммы, направленными на достижение поставленных целей, являются: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2.3. Сроки и этапы реализации Подпрограммы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будет реализовываться в период 2020-2025 годы в 1 этап.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2.4. Сведения о показателях (индикаторах) достижения целей и решения задач Подпрограммы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Показателями и индикаторами Подпрограммы являются: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количество детских площадок, ед.;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площадок накопления твердых коммунальных отходов,   ед.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освещения улицы  Молодежная  д. Новоселовка,  км.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  положительных результатов.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Характеристика ведомственных целевых программ и основных мероприятий подпрограммы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Реализация ведомственных целевых программ подпрограммой не предусматривается.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Для достижения целей и решения задач подпрограммы необходимо реализовать следующие основные мероприятия.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Основное мероприятие 3.1 "Современный облик сельской территории"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строительство, реконструкцию (модернизацию), капитальный ремонт объектов социальной и культурной сферы (в том числе, спортивные сооружения).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 уличных сетей освещения населенных пунктов (при обязательном использовании энергосберегающих технологий),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Исполнителями основного мероприятия является Администрация Большезмеинского сельсовета.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Срок реализации основного мероприятия: 2020 - 2025 годы, этапы реализации не выделяются.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реализация основного мероприятия приведет к: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снижению качества жизни сельского населения.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Основное мероприятие 3.2 "Благоустройство сельской территории"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обязательств муниципального образования, связанных с реализацией общественно значимых проектов по благоустройству сельской территории в рамках муниципальной программы, включающей выполнение мероприятий по следующим направлениям: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организация пешеходных коммуникаций, в том числе тротуаров, аллей, дорожек, тропинок;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в) обустройство площадок накопления твердых коммунальных отходов;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Исполнителем основного мероприятия является Администрация Большезмеинского сельсовета.</w:t>
      </w:r>
      <w:r>
        <w:rPr>
          <w:rFonts w:ascii="Tahoma" w:hAnsi="Tahoma" w:cs="Tahoma"/>
          <w:color w:val="000000"/>
          <w:sz w:val="18"/>
          <w:szCs w:val="18"/>
        </w:rPr>
        <w:br/>
        <w:t>Срок реализации основного мероприятия: 2020 - 2025 годы, этапы реализации не выделяются.</w:t>
      </w:r>
      <w:r>
        <w:rPr>
          <w:rFonts w:ascii="Tahoma" w:hAnsi="Tahoma" w:cs="Tahoma"/>
          <w:color w:val="000000"/>
          <w:sz w:val="18"/>
          <w:szCs w:val="18"/>
        </w:rPr>
        <w:br/>
        <w:t>Ожидаемыми результатами реализации основного мероприятия является реализация  проектов по благоустройству сельской территории.</w:t>
      </w:r>
      <w:r>
        <w:rPr>
          <w:rFonts w:ascii="Tahoma" w:hAnsi="Tahoma" w:cs="Tahoma"/>
          <w:color w:val="000000"/>
          <w:sz w:val="18"/>
          <w:szCs w:val="18"/>
        </w:rPr>
        <w:br/>
        <w:t>Не реализация основного мероприятия повлечет снижение качества жизни сельского населения.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Характеристика мер государственного регулирования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V. Прогноз сводных показателей государственных заданий по этапам реализации подпрограммы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рамках реализации подпрограммы государственные услуги (работы) не оказываются.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VI. Характеристика основных мероприятий, реализуемых муниципальными образованиями Большезмеинского сельсовета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мероприятия, осуществляемые муниципальным образованием «Большезмеинский сельсовет» в рамках реализации подпрограммы, обеспечивают достижение ее целей и решение задач, направленных на повышение комплексного развития сельской территории, и выполняются на основе: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софинансирования мероприятий за счет средств федерального и областного бюджетов;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разработки, принятия и реализации муниципальной программы устойчивого развития сельской территории, финансируемой за счет средств местного бюджета и внебюджетных источников.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VII.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VIII. Обоснование объема финансовых ресурсов, необходимых для реализации подпрограммы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08155E" w:rsidRDefault="0008155E" w:rsidP="0008155E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местного бюджета на реализацию подпрограммы составляет 74718 рублей, в том числе по годам: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 00, 00 рублей;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2021 год – 14718 рублей;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2022 год - 00,00  рублей;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2023 год - 50000 рублей;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2024 год - 10000 рублей;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2025 год - 00,00  рублей,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IX. Анализ рисков реализации подпрограммы и описание мер управления рисками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1.Внутренние риски.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Отсутствие или недостаточное финансирование мероприятий подпрограммы могут привести к: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снижению качества жизни сельского населения;</w:t>
      </w:r>
    </w:p>
    <w:p w:rsidR="0008155E" w:rsidRDefault="0008155E" w:rsidP="0008155E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Большезмеинского сельсовета, риск сбоев в реализации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Муниципальной программы в результате недофинансирования можно считать минимальным. Оценка данного риска - риск низкий.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2.Внешние риски.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Приложение N 1</w:t>
      </w: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  <w:r>
        <w:rPr>
          <w:rFonts w:ascii="Tahoma" w:hAnsi="Tahoma" w:cs="Tahoma"/>
          <w:color w:val="000000"/>
          <w:sz w:val="18"/>
          <w:szCs w:val="18"/>
        </w:rPr>
        <w:br/>
        <w:t>Большезмеинского сельсовета"Комплексное развитие сельской</w:t>
      </w:r>
      <w:r>
        <w:rPr>
          <w:rFonts w:ascii="Tahoma" w:hAnsi="Tahoma" w:cs="Tahoma"/>
          <w:color w:val="000000"/>
          <w:sz w:val="18"/>
          <w:szCs w:val="18"/>
        </w:rPr>
        <w:br/>
        <w:t>территории Большезмеинского сельсовета"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 о показателях (индикаторах) муниципальной программы Большезмеинского сельсовета "Комплексное развитие сельской территории Большезмеинского сельсовета", подпрограммы муниципальной программы и их значениях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02"/>
        <w:gridCol w:w="1823"/>
        <w:gridCol w:w="1281"/>
        <w:gridCol w:w="1214"/>
        <w:gridCol w:w="734"/>
        <w:gridCol w:w="734"/>
        <w:gridCol w:w="734"/>
        <w:gridCol w:w="734"/>
        <w:gridCol w:w="734"/>
        <w:gridCol w:w="749"/>
      </w:tblGrid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63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показателей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(базовый)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8155E" w:rsidTr="0008155E">
        <w:trPr>
          <w:tblCellSpacing w:w="15" w:type="dxa"/>
        </w:trPr>
        <w:tc>
          <w:tcPr>
            <w:tcW w:w="105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Большезмеинского сельсовета "Комплексное развитие сельской территории Большезмеинского сельсовета"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детских площадок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обустроенных мест сбора ТКО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уличного освещения ( ул. Молодежная д. Новоселовка)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8155E" w:rsidTr="0008155E">
        <w:trPr>
          <w:tblCellSpacing w:w="15" w:type="dxa"/>
        </w:trPr>
        <w:tc>
          <w:tcPr>
            <w:tcW w:w="105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"Создание и развитие инфраструктуры на сельской территориях"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детских площадок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обустроенных мест сбора ТКО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уличного освещения ( ул. Молодежная  д.Новоселовка)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  <w:r>
        <w:rPr>
          <w:rFonts w:ascii="Tahoma" w:hAnsi="Tahoma" w:cs="Tahoma"/>
          <w:color w:val="000000"/>
          <w:sz w:val="18"/>
          <w:szCs w:val="18"/>
        </w:rPr>
        <w:br/>
        <w:t>к муниципальной программе</w:t>
      </w:r>
      <w:r>
        <w:rPr>
          <w:rFonts w:ascii="Tahoma" w:hAnsi="Tahoma" w:cs="Tahoma"/>
          <w:color w:val="000000"/>
          <w:sz w:val="18"/>
          <w:szCs w:val="18"/>
        </w:rPr>
        <w:br/>
        <w:t>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"Комплексное развитие сельской</w:t>
      </w:r>
      <w:r>
        <w:rPr>
          <w:rFonts w:ascii="Tahoma" w:hAnsi="Tahoma" w:cs="Tahoma"/>
          <w:color w:val="000000"/>
          <w:sz w:val="18"/>
          <w:szCs w:val="18"/>
        </w:rPr>
        <w:br/>
        <w:t>территории Большезмеинского сельсовета"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подпрограмм и основных мероприятий муниципальной программы Большезмеинского сельсовета "Комплексное развитие сельской территории Большезмеинского сельсовета"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00"/>
        <w:gridCol w:w="1339"/>
        <w:gridCol w:w="1419"/>
        <w:gridCol w:w="922"/>
        <w:gridCol w:w="922"/>
        <w:gridCol w:w="1398"/>
        <w:gridCol w:w="1486"/>
        <w:gridCol w:w="1453"/>
      </w:tblGrid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8155E" w:rsidTr="0008155E">
        <w:trPr>
          <w:tblCellSpacing w:w="15" w:type="dxa"/>
        </w:trPr>
        <w:tc>
          <w:tcPr>
            <w:tcW w:w="14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14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"Создание и развитие инфраструктуры на сельской территориях"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 "Современный облик сельской территории"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сельсовета;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комплексного развития сельской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данного мероприятия предусматривается предоставление субсидий: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строительство уличных сетей освещения населенных пунктов (при обязательном использовании энергосберегающих технологий),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 обеспечивает достижение показателя 6, 12 указанного в приложении N 1 к Муниципальной программе</w:t>
            </w:r>
          </w:p>
        </w:tc>
      </w:tr>
      <w:tr w:rsidR="0008155E" w:rsidTr="0008155E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 "Благоустройство сельской территории"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по благоустройству сельской территории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   детской площадки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обустройство площадок накопления твердых коммунальных отходов;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 обеспечивает достижение показателя 1,2,3,4,5,7,8,9,10,11 указанного в приложении N 1 к Муниципальной программе</w:t>
            </w:r>
          </w:p>
        </w:tc>
      </w:tr>
    </w:tbl>
    <w:p w:rsidR="0008155E" w:rsidRDefault="0008155E" w:rsidP="0008155E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3</w:t>
      </w:r>
      <w:r>
        <w:rPr>
          <w:rFonts w:ascii="Tahoma" w:hAnsi="Tahoma" w:cs="Tahoma"/>
          <w:color w:val="000000"/>
          <w:sz w:val="18"/>
          <w:szCs w:val="18"/>
        </w:rPr>
        <w:br/>
        <w:t>к муниципальной программе</w:t>
      </w:r>
      <w:r>
        <w:rPr>
          <w:rFonts w:ascii="Tahoma" w:hAnsi="Tahoma" w:cs="Tahoma"/>
          <w:color w:val="000000"/>
          <w:sz w:val="18"/>
          <w:szCs w:val="18"/>
        </w:rPr>
        <w:br/>
        <w:t>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"Комплексное развитие сельской</w:t>
      </w:r>
      <w:r>
        <w:rPr>
          <w:rFonts w:ascii="Tahoma" w:hAnsi="Tahoma" w:cs="Tahoma"/>
          <w:color w:val="000000"/>
          <w:sz w:val="18"/>
          <w:szCs w:val="18"/>
        </w:rPr>
        <w:br/>
        <w:t>территории Большезмеинского сельсовета"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Ресурсное обеспечение реализации муниципальной программы Большезмеинского сельсовета "Комплексное развитие сельской территории Большезмеинского сельсовета" за счет бюджетных ассигнований областного бюджета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3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40"/>
        <w:gridCol w:w="825"/>
        <w:gridCol w:w="852"/>
        <w:gridCol w:w="186"/>
        <w:gridCol w:w="838"/>
        <w:gridCol w:w="514"/>
        <w:gridCol w:w="448"/>
        <w:gridCol w:w="475"/>
        <w:gridCol w:w="352"/>
        <w:gridCol w:w="186"/>
        <w:gridCol w:w="955"/>
        <w:gridCol w:w="845"/>
        <w:gridCol w:w="186"/>
        <w:gridCol w:w="640"/>
        <w:gridCol w:w="186"/>
        <w:gridCol w:w="670"/>
        <w:gridCol w:w="186"/>
        <w:gridCol w:w="681"/>
        <w:gridCol w:w="352"/>
        <w:gridCol w:w="399"/>
        <w:gridCol w:w="283"/>
        <w:gridCol w:w="980"/>
        <w:gridCol w:w="992"/>
        <w:gridCol w:w="980"/>
        <w:gridCol w:w="882"/>
        <w:gridCol w:w="897"/>
      </w:tblGrid>
      <w:tr w:rsidR="0008155E" w:rsidTr="0008155E">
        <w:trPr>
          <w:tblCellSpacing w:w="15" w:type="dxa"/>
        </w:trPr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192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685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823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руб.</w:t>
            </w:r>
          </w:p>
        </w:tc>
      </w:tr>
      <w:tr w:rsidR="0008155E" w:rsidTr="0008155E">
        <w:trPr>
          <w:tblCellSpacing w:w="15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155E" w:rsidRDefault="000815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155E" w:rsidRDefault="000815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155E" w:rsidRDefault="0008155E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08155E" w:rsidTr="0008155E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«Комплексное развитие сельской территории Большезмеинского сельсовета Щигровского района Курской области на 2020-2025 годы»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155E" w:rsidTr="0008155E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«Создание и развитие инфраструктуры на сельских территориях»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155E" w:rsidTr="0008155E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"Современный облик сельской территории"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Щигровского района Курской области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155E" w:rsidTr="0008155E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"Благоустройство сельской территории"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Щигровского района Курской области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155E" w:rsidTr="0008155E">
        <w:trPr>
          <w:tblCellSpacing w:w="15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rPr>
                <w:sz w:val="1"/>
              </w:rPr>
            </w:pPr>
          </w:p>
        </w:tc>
      </w:tr>
    </w:tbl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4</w:t>
      </w:r>
      <w:r>
        <w:rPr>
          <w:rFonts w:ascii="Tahoma" w:hAnsi="Tahoma" w:cs="Tahoma"/>
          <w:color w:val="000000"/>
          <w:sz w:val="18"/>
          <w:szCs w:val="18"/>
        </w:rPr>
        <w:br/>
        <w:t>к муниципальной программе</w:t>
      </w:r>
      <w:r>
        <w:rPr>
          <w:rFonts w:ascii="Tahoma" w:hAnsi="Tahoma" w:cs="Tahoma"/>
          <w:color w:val="000000"/>
          <w:sz w:val="18"/>
          <w:szCs w:val="18"/>
        </w:rPr>
        <w:br/>
        <w:t>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"Комплексное развитие сельской</w:t>
      </w:r>
      <w:r>
        <w:rPr>
          <w:rFonts w:ascii="Tahoma" w:hAnsi="Tahoma" w:cs="Tahoma"/>
          <w:color w:val="000000"/>
          <w:sz w:val="18"/>
          <w:szCs w:val="18"/>
        </w:rPr>
        <w:br/>
        <w:t>территории Большезмеинского сельсовета"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  затрат и источники финансирования программных мероприятий,  тыс. руб.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6"/>
        <w:gridCol w:w="5886"/>
        <w:gridCol w:w="1667"/>
        <w:gridCol w:w="1126"/>
        <w:gridCol w:w="1081"/>
        <w:gridCol w:w="1126"/>
        <w:gridCol w:w="1051"/>
        <w:gridCol w:w="1051"/>
        <w:gridCol w:w="1036"/>
      </w:tblGrid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и источники</w:t>
            </w:r>
            <w:r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155E" w:rsidRDefault="0008155E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155E" w:rsidRDefault="0008155E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155E" w:rsidRDefault="0008155E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3..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14718,0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14718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14718,0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14718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155E" w:rsidTr="0008155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155E" w:rsidRDefault="000815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155E" w:rsidRDefault="0008155E" w:rsidP="000815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8155E" w:rsidRDefault="00BB6700" w:rsidP="0008155E"/>
    <w:sectPr w:rsidR="00BB6700" w:rsidRPr="0008155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512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512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4801411" TargetMode="External"/><Relationship Id="rId11" Type="http://schemas.openxmlformats.org/officeDocument/2006/relationships/hyperlink" Target="http://docs.cntd.ru/document/420251273" TargetMode="External"/><Relationship Id="rId5" Type="http://schemas.openxmlformats.org/officeDocument/2006/relationships/hyperlink" Target="consultantplus://offline/ref=A0A6346FB8257755C892D8539FDB87326A607BF90A66E66FCCFA9B8BE268BC91CAC1BCF2B2A5AA9FA8FA9A10E0e2U5G" TargetMode="External"/><Relationship Id="rId10" Type="http://schemas.openxmlformats.org/officeDocument/2006/relationships/hyperlink" Target="http://docs.cntd.ru/document/420251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6346FB8257755C892D8539FDB87326A607BF90A66E66FCCFA9B8BE268BC91CAC1BCF2B2A5AA9FA8FA9A10E0e2U5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19146</TotalTime>
  <Pages>13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924</cp:revision>
  <cp:lastPrinted>2019-03-04T06:14:00Z</cp:lastPrinted>
  <dcterms:created xsi:type="dcterms:W3CDTF">2019-02-20T10:58:00Z</dcterms:created>
  <dcterms:modified xsi:type="dcterms:W3CDTF">2025-04-19T12:32:00Z</dcterms:modified>
</cp:coreProperties>
</file>