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Муниципальное образование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Щигровский район Курской области является самостоятельным муниципальным образованием, объединяющим населенных пунктов, объединенных общей территорией в составе Курской области, не входит в иные муниципальные образования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Границы территории 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Щигровского района Курской области установлены Законом Курской области в соответствии с требованиями федерального закона. Решением собрания депутатов Большезмеинского сельсовета от 27.05.2005 года № 5 принят Устав муниципального образования «Большезмеинский сельсовет», зарегистрированный отделом Главного управления Минюста России по Центральному федеральному округу в Курской области 28 ноября 2005 года № ru 465283072005001.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Администрация 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 Щигровского района Курской области находится по адресу: 306 523, Курская область, Щигровский район Большезмеинский сельсовет с.Большой Змеинец. Телефон – 4-72-31.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Административным центром 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Щигровского района Курской области является населенный пункт с.Большой Змеинец.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Территория 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Щигровского района Курской области граничит с территориями: МО «Касиновский сельсовет» , МО «Никольский сельсовет»,   МО «Косоржанский сельсовет»  и Орловской областью.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Территорию 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Щигровского района Курской области составляют земли поселения, прилегающие земли общего пользования, рекреационные зоны, земли, необходимые для развития поселений и другие земли в границах Щигровского района Курской области независимо от форм собственности и целевого назначения согласно данным государственного земельного кадастра.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территории 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Щигровского района Курской области расположены следующие населенные пункты: с.Большой Змеинец, д.Заречье, д.Новоселовка, д.Конопляновка, д.Капитоновка,  д.Чижовка с общим числом домовладений 129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Общая площадь муниципального образования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Большезмеинский сельсовет» Щигровского района Курской области составляет 41,51 км</w:t>
      </w:r>
      <w:r>
        <w:rPr>
          <w:rFonts w:ascii="Tahoma" w:hAnsi="Tahoma" w:cs="Tahoma"/>
          <w:color w:val="000000"/>
          <w:sz w:val="27"/>
          <w:szCs w:val="27"/>
          <w:vertAlign w:val="superscript"/>
        </w:rPr>
        <w:t>2 </w:t>
      </w:r>
      <w:r>
        <w:rPr>
          <w:rFonts w:ascii="Tahoma" w:hAnsi="Tahoma" w:cs="Tahoma"/>
          <w:color w:val="000000"/>
          <w:sz w:val="27"/>
          <w:szCs w:val="27"/>
        </w:rPr>
        <w:t>,  . Общая площадь жилых помещений составляет 8200 кв.м.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Население составляет 401 человека на 1 января 2019 года.</w:t>
      </w:r>
      <w:r>
        <w:rPr>
          <w:rFonts w:ascii="Tahoma" w:hAnsi="Tahoma" w:cs="Tahoma"/>
          <w:color w:val="000000"/>
          <w:sz w:val="27"/>
          <w:szCs w:val="27"/>
          <w:vertAlign w:val="superscript"/>
        </w:rPr>
        <w:t>. </w:t>
      </w:r>
      <w:r>
        <w:rPr>
          <w:rFonts w:ascii="Tahoma" w:hAnsi="Tahoma" w:cs="Tahoma"/>
          <w:color w:val="000000"/>
          <w:sz w:val="27"/>
          <w:szCs w:val="27"/>
        </w:rPr>
        <w:t>.Все население сельское и проживает в населенных пунктах сельского типа.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Количество административных зданий в муниципальном образовании «</w:t>
      </w:r>
      <w:r>
        <w:rPr>
          <w:rStyle w:val="ab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Большезмеинский сельсовет» 1, количество клубов 1, библиотек 1 ,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школа1,  которые можно использовать для размещения эвакуируемого населения.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Территория МО: 41,51 км</w:t>
      </w:r>
      <w:r>
        <w:rPr>
          <w:rFonts w:ascii="Tahoma" w:hAnsi="Tahoma" w:cs="Tahoma"/>
          <w:color w:val="000000"/>
          <w:sz w:val="27"/>
          <w:szCs w:val="27"/>
          <w:vertAlign w:val="superscript"/>
        </w:rPr>
        <w:t>2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8"/>
        <w:gridCol w:w="2152"/>
        <w:gridCol w:w="1449"/>
        <w:gridCol w:w="1865"/>
        <w:gridCol w:w="339"/>
        <w:gridCol w:w="949"/>
        <w:gridCol w:w="235"/>
        <w:gridCol w:w="1740"/>
        <w:gridCol w:w="474"/>
        <w:gridCol w:w="1265"/>
        <w:gridCol w:w="474"/>
        <w:gridCol w:w="316"/>
        <w:gridCol w:w="949"/>
        <w:gridCol w:w="235"/>
        <w:gridCol w:w="949"/>
        <w:gridCol w:w="235"/>
        <w:gridCol w:w="2214"/>
      </w:tblGrid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Общие сведения о состоянии организации местного самоуправления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Устав МО (дата вступления в силу)</w:t>
            </w:r>
          </w:p>
        </w:tc>
        <w:tc>
          <w:tcPr>
            <w:tcW w:w="305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25.08.2005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Внесен в государственный реестр МО Российской Федерации  (Свидетельство о регистрации, серия №, дата)</w:t>
            </w:r>
          </w:p>
        </w:tc>
        <w:tc>
          <w:tcPr>
            <w:tcW w:w="305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13.12.2005г.,свидетельство о регистрации № 002778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 46528301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Изменения в Устав МО внесены (дата) и вступили в силу</w:t>
            </w:r>
          </w:p>
        </w:tc>
        <w:tc>
          <w:tcPr>
            <w:tcW w:w="305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14.08.2006г.,23.08.2006г.;03.07.2007г,17.08.2007г.;05.12.2007г.,17.12.2007г.,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05.08.2008г. ; 11.08.2008 г.;01.12.2008г.;07.12.2008 г.; 29.06.2009., 05.07.09 ;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09.12.2009 ;15.12.2009 г.,06.08.2010;12.08.2011 г..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Почтовый адрес</w:t>
            </w:r>
          </w:p>
        </w:tc>
        <w:tc>
          <w:tcPr>
            <w:tcW w:w="305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  Курская область  Щигровский район с.Большой Змеинец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веб-сайта и электронного почтового ящика</w:t>
            </w:r>
          </w:p>
        </w:tc>
        <w:tc>
          <w:tcPr>
            <w:tcW w:w="305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Сведения о бюджете муниципального образования: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Потребность в бюджетных средствах на 2014 год, тыс. руб.</w:t>
            </w:r>
          </w:p>
        </w:tc>
        <w:tc>
          <w:tcPr>
            <w:tcW w:w="14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 доходам: 2014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 расходам: 2414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Утвержденный бюджет на 2014 год, тыс. руб.</w:t>
            </w:r>
          </w:p>
        </w:tc>
        <w:tc>
          <w:tcPr>
            <w:tcW w:w="14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 доходам: 2014</w:t>
            </w:r>
          </w:p>
        </w:tc>
        <w:tc>
          <w:tcPr>
            <w:tcW w:w="12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 расходам: 2414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Доходная часть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 тыс. руб.: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191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Земельный налог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407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16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Аренда земли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153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Собственные доходы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, тыс. руб.: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3114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Дотация,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809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Субвенция,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293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Субсидия,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375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lastRenderedPageBreak/>
              <w:t>Расходы на управление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724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оплата труда с начислениями,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                                                  629                                        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Расходы на социальную сферу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895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оплата труда с начислениями,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594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Прочие расходы,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795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резервный фонд, тыс. руб.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3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Дефицит бюджета, тыс. руб., источники покрытия</w:t>
            </w:r>
          </w:p>
        </w:tc>
        <w:tc>
          <w:tcPr>
            <w:tcW w:w="265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Сведения о населении муниципального образования (по населенным пунктам):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№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7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Населенный пункт</w:t>
            </w:r>
          </w:p>
        </w:tc>
        <w:tc>
          <w:tcPr>
            <w:tcW w:w="11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Удаленность (км)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дворов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Общая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числен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ность, чел.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трудо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способ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ного возраста</w:t>
            </w:r>
          </w:p>
        </w:tc>
        <w:tc>
          <w:tcPr>
            <w:tcW w:w="500" w:type="pct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пенсионеров</w:t>
            </w:r>
          </w:p>
        </w:tc>
        <w:tc>
          <w:tcPr>
            <w:tcW w:w="800" w:type="pct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Численность избирателей</w:t>
            </w:r>
          </w:p>
        </w:tc>
      </w:tr>
      <w:tr w:rsidR="001F70A4" w:rsidTr="001F70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 районного центра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 центра муниципального образования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с.Большой Змеинец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29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центр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72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224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144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59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186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д.Заречье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34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 5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45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8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21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д.Капитоновка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35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 6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д.Конопляновка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 27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 2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 22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67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35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18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49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5.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д.Новоселовка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 27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 2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 20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65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50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12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37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6.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д.Чижовка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 34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 5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      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134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401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259</w:t>
            </w:r>
          </w:p>
        </w:tc>
        <w:tc>
          <w:tcPr>
            <w:tcW w:w="5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8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297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Кадры местного самоуправления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всего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8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а) в т.ч. избираемый населением глава МО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25.12.2018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                                           - установленный срок полномочий главы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5 лет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б) в т.ч. депутаты представительных органов МО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7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7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                         - установленный срок полномочий депутатов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5 лет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18.09.2016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в) в т.ч  иные выборные лица МСУ и члены выборных органов МСУ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г) в т.ч. контрольный орган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сформирован из состава депутатов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дата создания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10.10.2018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- количество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Положение решение№1от9.02.2006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 -</w:t>
            </w:r>
          </w:p>
        </w:tc>
      </w:tr>
      <w:tr w:rsidR="001F70A4" w:rsidTr="001F70A4">
        <w:trPr>
          <w:tblCellSpacing w:w="0" w:type="dxa"/>
        </w:trPr>
        <w:tc>
          <w:tcPr>
            <w:tcW w:w="4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б) муниципальные служащие</w:t>
            </w:r>
          </w:p>
        </w:tc>
        <w:tc>
          <w:tcPr>
            <w:tcW w:w="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     3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Состав кадров местного самоуправления</w:t>
            </w:r>
            <w:r>
              <w:rPr>
                <w:rStyle w:val="ac"/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информация по данному подразделу: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 депутатах  представительных органов и главе МО - данные на момент замещения  должности,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всего</w:t>
            </w:r>
          </w:p>
        </w:tc>
      </w:tr>
      <w:tr w:rsidR="001F70A4" w:rsidTr="001F70A4">
        <w:trPr>
          <w:tblCellSpacing w:w="0" w:type="dxa"/>
        </w:trPr>
        <w:tc>
          <w:tcPr>
            <w:tcW w:w="0" w:type="auto"/>
            <w:gridSpan w:val="9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глава МО</w:t>
            </w:r>
          </w:p>
        </w:tc>
        <w:tc>
          <w:tcPr>
            <w:tcW w:w="7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депутаты  ПО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муниципальные служащие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по опыту работы в органах власти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Численность лиц, имеющих опыт работы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а) до 1 года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б) от 1 года до 5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 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2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в) от 5 лет до  10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 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г) от 10 лет до  20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1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1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д) более 20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по образованию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 (численность лиц)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только начальное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только среднее или среднее специальное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 1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Высшее, из них :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1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 2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а) с высшим юридическим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б)с высшим  экономическим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в) с высшим образованием по специальности « Государственное и муниципальное управление»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2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г) иное высшее образование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д) ученая степень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по социальному составу 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(численность лиц)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работники бюджетной сферы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1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б) государственные и муниципальные служащие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в) иные работники бюджетной сферы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предприниматели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пенсионеры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учащиеся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безработные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иные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по возрасту 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(численность лиц)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до 30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 30 до 39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1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 40 до 49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1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 50 до 59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1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1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старше 60 лет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 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5000" w:type="pct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по полу 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(численность лиц)</w:t>
            </w: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мужчины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1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-</w:t>
            </w:r>
          </w:p>
        </w:tc>
      </w:tr>
      <w:tr w:rsidR="001F70A4" w:rsidTr="001F70A4">
        <w:trPr>
          <w:tblCellSpacing w:w="0" w:type="dxa"/>
        </w:trPr>
        <w:tc>
          <w:tcPr>
            <w:tcW w:w="30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женщины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    -</w:t>
            </w:r>
          </w:p>
        </w:tc>
        <w:tc>
          <w:tcPr>
            <w:tcW w:w="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 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3</w:t>
            </w:r>
          </w:p>
        </w:tc>
      </w:tr>
      <w:tr w:rsidR="001F70A4" w:rsidTr="001F70A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261"/>
        <w:gridCol w:w="687"/>
        <w:gridCol w:w="824"/>
        <w:gridCol w:w="961"/>
      </w:tblGrid>
      <w:tr w:rsidR="001F70A4" w:rsidTr="001F70A4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Повышение квалификации кадров местного самоуправления (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численность лиц</w:t>
            </w:r>
            <w:r>
              <w:rPr>
                <w:rStyle w:val="ac"/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F70A4" w:rsidTr="001F70A4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</w:tr>
      <w:tr w:rsidR="001F70A4" w:rsidTr="001F70A4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</w:tr>
      <w:tr w:rsidR="001F70A4" w:rsidTr="001F70A4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прошли стажировку за рубежом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5"/>
        <w:gridCol w:w="6788"/>
        <w:gridCol w:w="1493"/>
        <w:gridCol w:w="2890"/>
        <w:gridCol w:w="1907"/>
      </w:tblGrid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Наименование муниципального нормативно-правового акта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Дата</w:t>
            </w:r>
            <w:r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принятия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№ решения представительного органа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(№ постановления главы муниципального образования)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Примечание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5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Должностные инструкции муниципальных служащих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03.11.2004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03.03.2005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Постановление №21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Правила внутреннего трудового распорядка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05.03.2006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18.11.2009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Распоряжение 48-р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Положение о персональных данных муниципального служащего и ведение личного дела муниципального служащего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4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Трудовой договор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07.07.2003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07.07.2003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5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Порядок работы со служебной информацией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6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Порядок проведения конкурса на замещение должности муниципальной службы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22.10.2007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 14.3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7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Положение о кадровом резерве в муниципальном образовании и методика проведения конкурса на замещение вакантных должностей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22.10.2007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 14.3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8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Порядок ведения реестра муниципальных служащих в муниципальном образовании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20.09.2007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Постановление №25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9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Реестр должностей муниципальной службы в муниципальном образовании в соответствии с реестром должностей муниципальной службы, утвержденным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br/>
              <w:t>60-ЗКО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27.06.2007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 10.1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10.   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Утверждение штатного расписания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18.03.2009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Постановление № 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11.   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Квалификационные требования для замещения должностей муниципальной службы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27.06.2007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 10.3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12.   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Положение о проведении аттестации муниципальных служащих для замещения должностей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27.06.2007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 10.3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13.   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Порядок и условия оплаты труда муниципальных служащих (размер должностного оклада, размеры ежемесячных и иных выплат и порядок их осуществления)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28.09.2007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 13.4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14.   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Порядок и условия предоставления права на пенсию за выслугу лет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29.08.2007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Решение №12.2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15.   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Виды поощрения муниципального служащего и порядок его применения в муниципального образования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16.   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Программа развития муниципальной службы в муниципальном образовании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17.   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конфликтов  интересов.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16.12.2010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Постановление №31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18.   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НПА о порядке присвоения и сохранения классных чинов муниципальной службы муниципальных служащих.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19.   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НПА по исполнению указа Президента РФ от 21.07.2010 г. №925 « О мерах по реализации отдельных положений федерального закона о противодействии  коррупции»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16.12.2010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Постановление №30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20.   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Положение о проверке достоверности и полноты сведений, представляемых гражданами ,претендующими на замещение должностей муниципальной службы и соблюдения муниципальными служащими требований к служебному поведению (Указ Президента РФ от 21.09.09. № 1065 )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21.   </w:t>
            </w:r>
          </w:p>
        </w:tc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Иные нормативные правовые акты, регламентирующие муниципальную службу (указать при наличии)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</w:tbl>
    <w:p w:rsidR="001F70A4" w:rsidRDefault="001F70A4" w:rsidP="001F70A4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                                                  Исполнительный орган местного самоуправления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                   Глава, заместители главы, муниципальные служащие, технический персонал</w:t>
      </w:r>
    </w:p>
    <w:tbl>
      <w:tblPr>
        <w:tblW w:w="2102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5"/>
        <w:gridCol w:w="1747"/>
        <w:gridCol w:w="1696"/>
        <w:gridCol w:w="1493"/>
        <w:gridCol w:w="1575"/>
        <w:gridCol w:w="4009"/>
        <w:gridCol w:w="1972"/>
        <w:gridCol w:w="2098"/>
        <w:gridCol w:w="1950"/>
        <w:gridCol w:w="1537"/>
        <w:gridCol w:w="2066"/>
        <w:gridCol w:w="1482"/>
        <w:gridCol w:w="1332"/>
      </w:tblGrid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Наимено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вание долж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ности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ФИО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(полностью)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Дата рождения (число, месяц ,год)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Дата избрания (назначе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ния)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Образование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(СУЗ,ВУЗ,год окончания ,специальность)специальность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Предыду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softHyphen/>
              <w:t>щая должность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Стаж муниципальной службы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Надбавка к должностному окладу (%)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Дата последней аттестации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Учеба в настоящее время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Телефон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(раб./ дом.)</w:t>
            </w:r>
          </w:p>
        </w:tc>
      </w:tr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0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Глава  сельсовета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Степанова Людмила Петровна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02.06.1969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25.12.2018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Донецкий национальный университет, 2002г.,экономика предприятия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кассир- продавец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 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 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4-72-31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</w:t>
            </w:r>
          </w:p>
        </w:tc>
      </w:tr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Зам. Главы сельсовета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Ефремова Зинаида Николаевна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15.11.1961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26.06.2008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Высшее 2011 год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Санкт-Петер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бургская Академия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Государственное и муниципальное управление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Начальник отделения связи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16 лет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4-72-31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</w:t>
            </w:r>
          </w:p>
        </w:tc>
      </w:tr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Начальник отдела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Степанова Галина Николаевна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11.03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.1975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11.03.1997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Высшее  2010 г.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Санкт- Петер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бургская Ака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демия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Государственное  иимуниципальное управление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Лаборант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22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28.12.2018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№ 0426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  2003 г.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 4-72-31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</w:t>
            </w:r>
          </w:p>
        </w:tc>
      </w:tr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Специал по ВУС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Булычева Елена Николаевна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06.06.1972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01.02.2019.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Средне-специал.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"Курский колледж культуры"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2013 г.,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Библиотекарь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58,5%-особ. усл.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1,3-поощрение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4-72-31</w:t>
            </w:r>
          </w:p>
        </w:tc>
      </w:tr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4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Води тель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 -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-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-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-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 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 -</w:t>
            </w:r>
          </w:p>
        </w:tc>
      </w:tr>
      <w:tr w:rsidR="001F70A4" w:rsidTr="001F70A4">
        <w:trPr>
          <w:tblCellSpacing w:w="0" w:type="dxa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5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Уборщик служ.помещ.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-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 -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4-72-31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5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5"/>
        <w:gridCol w:w="1969"/>
        <w:gridCol w:w="1867"/>
        <w:gridCol w:w="2288"/>
        <w:gridCol w:w="2344"/>
        <w:gridCol w:w="2399"/>
        <w:gridCol w:w="1326"/>
        <w:gridCol w:w="1029"/>
        <w:gridCol w:w="2417"/>
        <w:gridCol w:w="235"/>
        <w:gridCol w:w="235"/>
      </w:tblGrid>
      <w:tr w:rsidR="001F70A4" w:rsidTr="001F70A4">
        <w:trPr>
          <w:tblCellSpacing w:w="0" w:type="dxa"/>
        </w:trPr>
        <w:tc>
          <w:tcPr>
            <w:tcW w:w="1507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Отделения политических партий, наиболее крупные общественные объединения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ФИО руководителя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(полностью)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Дата рождения(число, месяц,год)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Образование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(СУЗ,ВУЗ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год оконч.специальн.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Место работы,должн.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(указыв.основн. место работы,так и парт. должность)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Телефон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Раб./дом.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членов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Партийн.принадл.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(при отсутствии указать политические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симпатии)</w:t>
            </w:r>
          </w:p>
        </w:tc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6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Профсоюз работников народного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Образования и науки РФ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Кочеткова Лидия Григорьевна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23.09.1946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Высшее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Курский педагогичес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кий институт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1974 г.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пенсионерка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«Единая Россия»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7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Первичная ветеранская организация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Кобелева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Любовь Дмитриевна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04.02.1956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сред-специальн.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ОБУЗ "Щигровская ЦРБ" Большезмеинский ФАП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4-72-52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85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«Единая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Россия»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5"/>
        <w:gridCol w:w="2504"/>
        <w:gridCol w:w="2399"/>
        <w:gridCol w:w="2074"/>
        <w:gridCol w:w="2240"/>
        <w:gridCol w:w="1791"/>
        <w:gridCol w:w="2221"/>
      </w:tblGrid>
      <w:tr w:rsidR="001F70A4" w:rsidTr="001F70A4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lastRenderedPageBreak/>
              <w:t>Объекты социальной сферы на территории муниципального образования</w:t>
            </w:r>
            <w:r>
              <w:rPr>
                <w:rStyle w:val="ac"/>
                <w:rFonts w:ascii="Tahoma" w:hAnsi="Tahoma" w:cs="Tahoma"/>
                <w:color w:val="FFFFFF"/>
                <w:sz w:val="27"/>
                <w:szCs w:val="27"/>
              </w:rPr>
              <w:t> </w:t>
            </w:r>
          </w:p>
        </w:tc>
      </w:tr>
      <w:tr w:rsidR="001F70A4" w:rsidTr="001F70A4">
        <w:trPr>
          <w:tblHeader/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№ п/п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Наименование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Почтовый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Адрес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(индекс, район МО, населен.пунк.)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ФИО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(руководителя)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Здание находится в собственности (федеральной,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Областной,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МО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хоз. субьекта)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Штатная численность сотрудников,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Осн ./ техн.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27"/>
                <w:szCs w:val="27"/>
              </w:rPr>
              <w:t> Для школ и д/ садов-численность учащихся (воспитанников)</w:t>
            </w:r>
          </w:p>
        </w:tc>
      </w:tr>
      <w:tr w:rsidR="001F70A4" w:rsidTr="001F70A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8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МКОУ  «Никольская  СОШ»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Большезмеинский филиал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 Щигровский район Большезмеинский сельсовет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с.Большой Змеинец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Егоров Александр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Анатольевич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Муниципального района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20/6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44</w:t>
            </w:r>
          </w:p>
        </w:tc>
      </w:tr>
      <w:tr w:rsidR="001F70A4" w:rsidTr="001F70A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19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МКУК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« Большезмеинс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кая СДК»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район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Большезмеинский сельсовет с.Большой Змеинец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20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МКРУК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« Щигровская межпоселенческая районая   библиотека»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филиал №13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район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Большезмеинский сельсовет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с.Большой Змеинец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Булычева Анна Сергеевна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2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Магазин № 25 Щигровского потребительского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общества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район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Большезмеинский сельсовет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с.Большой Змеинец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Сопина Галина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Вячеславовна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Хозяйствующего субьекта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 «Щигровское»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</w:tr>
      <w:tr w:rsidR="001F70A4" w:rsidTr="001F70A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2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ОБУЗ «Щигров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ская ЦРБ»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Большезмеинский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ФАП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306523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район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 xml:space="preserve">Большезмеинский 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сельсовет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с.Большой Змеинец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 Бородкина Наталья Владимировна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Муниципального района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 w:rsidP="001F70A4">
            <w:pPr>
              <w:numPr>
                <w:ilvl w:val="0"/>
                <w:numId w:val="2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Почтамт УФМС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Курской области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Филиал ФГУП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«Почта России»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опс.Большой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Змеинец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 Щигровский район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Большезмеинский сельсовет с.Большой Змеинец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Петрищева Оксана Владимировна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 МО 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2/ 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Хозяйствующие субьекты на территории муниципального образования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5"/>
        <w:gridCol w:w="1676"/>
        <w:gridCol w:w="2034"/>
        <w:gridCol w:w="1391"/>
        <w:gridCol w:w="1030"/>
        <w:gridCol w:w="1416"/>
        <w:gridCol w:w="1007"/>
      </w:tblGrid>
      <w:tr w:rsidR="001F70A4" w:rsidTr="001F70A4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№п/п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Наименование,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орг.- правовая форма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Юридический адрес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(индекс,район,МО,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насел.пун.)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ФИО руководи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теля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(полностью)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Численность занятых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инвес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тора</w:t>
            </w:r>
          </w:p>
        </w:tc>
      </w:tr>
      <w:tr w:rsidR="001F70A4" w:rsidTr="001F70A4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ООО «Щигры -1»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район Большезмеинский сельсовет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с.Большой Змеинец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Лазарев Андрей Иванович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4-72-25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56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Фермерское  хозяйство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306523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Щигровский район Большезмеинский сельсовет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 xml:space="preserve">с.Большой 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Змеинец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Степанов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Александр Юрьевич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4-72-17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-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                            </w:t>
      </w:r>
      <w:r>
        <w:rPr>
          <w:rStyle w:val="ab"/>
          <w:rFonts w:ascii="Tahoma" w:hAnsi="Tahoma" w:cs="Tahoma"/>
          <w:color w:val="000000"/>
          <w:sz w:val="27"/>
          <w:szCs w:val="27"/>
        </w:rPr>
        <w:t>Дополнительные сведения о муниципальном образовании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935"/>
        <w:gridCol w:w="6798"/>
      </w:tblGrid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Автобусное, ежедневно, два раза в день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134/75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Сведения о газификации, число газ. домовладений/ % газификации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87/ 64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Название ближайшей ж.-д. станции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ст. Косоржа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Расстояние до нее, км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7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Сведения о муниципальном жилищном фонде, квартир, кв.м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Протяженность муниципальных дорог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1578 м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т.ч. с твердым покрытием: км / %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1578 м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Оформление земельных паев в муниципальном образовании: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количество (га)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3394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количество пайщиков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419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оформлено в собственность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260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передано в аренду (долгосрочную, краткосрочную)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240(краткосрочная)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Земли, находящиеся в муниципальной собственности (га)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или техники)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МУП ЖКХ: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нет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Наличие специализированной техники (указать количество единиц),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нет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количество занятых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нет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нет</w:t>
            </w:r>
          </w:p>
        </w:tc>
      </w:tr>
      <w:tr w:rsidR="001F70A4" w:rsidTr="001F70A4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Памятник павшим воинам местного значения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18"/>
        <w:gridCol w:w="3708"/>
        <w:gridCol w:w="3159"/>
        <w:gridCol w:w="1648"/>
      </w:tblGrid>
      <w:tr w:rsidR="001F70A4" w:rsidTr="001F70A4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Водоснабжение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Передано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муниципальную собственность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Находятся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 совместном ведении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Всего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Число оборудованных колодцев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 -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 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-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Число водонапорных скважин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2 передано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 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3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Число водозаборных колонок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не передано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 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 26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Другие электрические и механические источники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не передано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 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3</w:t>
            </w:r>
          </w:p>
        </w:tc>
      </w:tr>
      <w:tr w:rsidR="001F70A4" w:rsidTr="001F70A4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Протяженность водопроводных сетей (км)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 не передано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           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        6.8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  <w:gridCol w:w="4659"/>
      </w:tblGrid>
      <w:tr w:rsidR="001F70A4" w:rsidTr="001F70A4">
        <w:trPr>
          <w:tblCellSpacing w:w="0" w:type="dxa"/>
        </w:trPr>
        <w:tc>
          <w:tcPr>
            <w:tcW w:w="10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количество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- программное обеспечение для выполнения конкретных задач (похозяйственный учет, бухгалтерия, отчетность)</w:t>
            </w:r>
          </w:p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указать при наличии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 Парус, Налогоплательщик ,СЕД,ПФР,Скиф-3,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10"/>
        <w:gridCol w:w="4469"/>
      </w:tblGrid>
      <w:tr w:rsidR="001F70A4" w:rsidTr="001F70A4">
        <w:trPr>
          <w:tblCellSpacing w:w="0" w:type="dxa"/>
        </w:trPr>
        <w:tc>
          <w:tcPr>
            <w:tcW w:w="10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27"/>
                <w:szCs w:val="27"/>
              </w:rPr>
              <w:t>Служебное помещение администрации муниципального образования</w:t>
            </w: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Дата строительства/дата последнего ремонта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Общая площадь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Полезная площадь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60 кв.м</w:t>
            </w: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Количество рабочих кабинетов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2</w:t>
            </w: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lastRenderedPageBreak/>
              <w:t>Наличие связи (количество точек)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1</w:t>
            </w:r>
          </w:p>
        </w:tc>
      </w:tr>
      <w:tr w:rsidR="001F70A4" w:rsidTr="001F70A4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Отопление (указать какое)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70A4" w:rsidRDefault="001F70A4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газовое</w:t>
            </w:r>
          </w:p>
        </w:tc>
      </w:tr>
    </w:tbl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1F70A4" w:rsidRDefault="001F70A4" w:rsidP="001F70A4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BB6700" w:rsidRPr="001F70A4" w:rsidRDefault="00BB6700" w:rsidP="001F70A4"/>
    <w:sectPr w:rsidR="00BB6700" w:rsidRPr="001F70A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0A"/>
    <w:multiLevelType w:val="multilevel"/>
    <w:tmpl w:val="EEB8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84331"/>
    <w:multiLevelType w:val="multilevel"/>
    <w:tmpl w:val="CD50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421AC"/>
    <w:multiLevelType w:val="multilevel"/>
    <w:tmpl w:val="0814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930CE"/>
    <w:multiLevelType w:val="multilevel"/>
    <w:tmpl w:val="FE20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84A79"/>
    <w:multiLevelType w:val="multilevel"/>
    <w:tmpl w:val="A904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3620B"/>
    <w:multiLevelType w:val="multilevel"/>
    <w:tmpl w:val="0BB6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06B11"/>
    <w:multiLevelType w:val="multilevel"/>
    <w:tmpl w:val="9812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630F0"/>
    <w:multiLevelType w:val="multilevel"/>
    <w:tmpl w:val="2BF4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62B8D"/>
    <w:multiLevelType w:val="multilevel"/>
    <w:tmpl w:val="081A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E17A7"/>
    <w:multiLevelType w:val="multilevel"/>
    <w:tmpl w:val="4C7C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11BB6"/>
    <w:multiLevelType w:val="multilevel"/>
    <w:tmpl w:val="9F48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90AB9"/>
    <w:multiLevelType w:val="multilevel"/>
    <w:tmpl w:val="1608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25E9A"/>
    <w:multiLevelType w:val="multilevel"/>
    <w:tmpl w:val="FDE8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00A58"/>
    <w:multiLevelType w:val="multilevel"/>
    <w:tmpl w:val="0860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437B6"/>
    <w:multiLevelType w:val="multilevel"/>
    <w:tmpl w:val="13F4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70BD7"/>
    <w:multiLevelType w:val="multilevel"/>
    <w:tmpl w:val="AC0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85CA4"/>
    <w:multiLevelType w:val="multilevel"/>
    <w:tmpl w:val="B67E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E0B77"/>
    <w:multiLevelType w:val="multilevel"/>
    <w:tmpl w:val="2016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D1FEE"/>
    <w:multiLevelType w:val="multilevel"/>
    <w:tmpl w:val="641E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E4515"/>
    <w:multiLevelType w:val="multilevel"/>
    <w:tmpl w:val="0BE0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87E06"/>
    <w:multiLevelType w:val="multilevel"/>
    <w:tmpl w:val="F028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A522B"/>
    <w:multiLevelType w:val="multilevel"/>
    <w:tmpl w:val="1304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1337A"/>
    <w:multiLevelType w:val="multilevel"/>
    <w:tmpl w:val="09E4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9"/>
  </w:num>
  <w:num w:numId="9">
    <w:abstractNumId w:val="11"/>
  </w:num>
  <w:num w:numId="10">
    <w:abstractNumId w:val="6"/>
  </w:num>
  <w:num w:numId="11">
    <w:abstractNumId w:val="18"/>
  </w:num>
  <w:num w:numId="12">
    <w:abstractNumId w:val="22"/>
  </w:num>
  <w:num w:numId="13">
    <w:abstractNumId w:val="13"/>
  </w:num>
  <w:num w:numId="14">
    <w:abstractNumId w:val="20"/>
  </w:num>
  <w:num w:numId="15">
    <w:abstractNumId w:val="21"/>
  </w:num>
  <w:num w:numId="16">
    <w:abstractNumId w:val="17"/>
  </w:num>
  <w:num w:numId="17">
    <w:abstractNumId w:val="1"/>
  </w:num>
  <w:num w:numId="18">
    <w:abstractNumId w:val="7"/>
  </w:num>
  <w:num w:numId="19">
    <w:abstractNumId w:val="14"/>
  </w:num>
  <w:num w:numId="20">
    <w:abstractNumId w:val="5"/>
  </w:num>
  <w:num w:numId="21">
    <w:abstractNumId w:val="2"/>
  </w:num>
  <w:num w:numId="22">
    <w:abstractNumId w:val="8"/>
  </w:num>
  <w:num w:numId="23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10473</TotalTime>
  <Pages>13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262</cp:revision>
  <cp:lastPrinted>2019-03-04T06:14:00Z</cp:lastPrinted>
  <dcterms:created xsi:type="dcterms:W3CDTF">2019-02-20T10:58:00Z</dcterms:created>
  <dcterms:modified xsi:type="dcterms:W3CDTF">2025-04-13T06:21:00Z</dcterms:modified>
</cp:coreProperties>
</file>