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D4" w:rsidRDefault="00B64DD4" w:rsidP="00B64DD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ПАМЯТКА РАБОТОДАТЕЛЮ О ТРУДОУСТРОЙСТВЕ ГРАЖДАНИНА, ЗАМЕЩАВШЕГО ДОЛЖНОСТЬ ГОСУДАРСТВЕННОЙ ИЛИ МУНИЦИПАЛЬНОЙ СЛУЖБЫ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ПАМЯТКА РАБОТОДАТЕЛЮ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ТРУДОУСТРОЙСТВЕ ГРАЖДАНИНА,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ЗАМЕЩАВШЕГО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ДОЛЖНОСТЬ ГОСУДАРСТВЕННОЙ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ИЛИ МУНИЦИПАЛЬНОЙ СЛУЖБЫ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Администрация Советского городского округа Ставропольского края информирует, о том, что статей 12 Федерального закона от 25 декабря 2018 г. №273-ФЗ «О противодействии коррупции» (далее – Федеральный закон №273-ФЗ)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а также обязанности работодателя, который принимает на работу гражданина, замещавшего должность государственной или муниципальной службы.</w:t>
      </w:r>
      <w:proofErr w:type="gramEnd"/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части 2 статьи 12 Федерального закона №273-ФЗ гражданин, замещавший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 </w:t>
      </w:r>
      <w:hyperlink r:id="rId5" w:anchor="Par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части 1</w:t>
        </w:r>
      </w:hyperlink>
      <w:r>
        <w:rPr>
          <w:rFonts w:ascii="Tahoma" w:hAnsi="Tahoma" w:cs="Tahoma"/>
          <w:color w:val="000000"/>
          <w:sz w:val="18"/>
          <w:szCs w:val="18"/>
        </w:rPr>
        <w:t> статьи 2 Федерального закона №273-ФЗ, сообщать работодателю сведения о последнем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месте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своей службы.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Обозначенная обязанность распространяется на всех граждан, замещавших должности государственной или муниципальной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или муниципальной службы функции государственного, муниципального (административного) управления организацией, в которую он трудоустраивается, и действует со дня увольнения и заканчивается через два года.</w:t>
      </w:r>
      <w:proofErr w:type="gramEnd"/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этом, в случае, если отдельные функции государственного, муниципального (административного) управления организацией в которую трудоустраивается гражданин, входили в его должностные (служебные) обязанности, ему рекомендуется представить в организацию согласие соответствующей комиссии по соблюдению требований к служебному поведению и урегулированию конфликта интересов, поскольку трудовой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гражданско-правовой)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прекращению.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4 статьи 12 Федерального закона №273-ФЗ работодатель при заключении трудового или гражданско-правового договора на выполнение работ (оказание услуг), указанного в </w:t>
      </w:r>
      <w:hyperlink r:id="rId6" w:anchor="Par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части 1</w:t>
        </w:r>
      </w:hyperlink>
      <w:r>
        <w:rPr>
          <w:rFonts w:ascii="Tahoma" w:hAnsi="Tahoma" w:cs="Tahoma"/>
          <w:color w:val="000000"/>
          <w:sz w:val="18"/>
          <w:szCs w:val="18"/>
        </w:rPr>
        <w:t> статьи 12 Федерального закона №273-ФЗ, с гражданином, замещавшим должности государственной или муниципальной службы,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перечень</w:t>
        </w:r>
      </w:hyperlink>
      <w:r>
        <w:rPr>
          <w:rFonts w:ascii="Tahoma" w:hAnsi="Tahoma" w:cs="Tahoma"/>
          <w:color w:val="000000"/>
          <w:sz w:val="18"/>
          <w:szCs w:val="18"/>
        </w:rPr>
        <w:t> 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10-дневный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Данное обязательство также предусмотрено статьей 64.1 Трудового кодекса Российской Федерации.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Круг лиц, на которых распространяется вышеуказанное ограничение, и соответствующие перечни должностей установлены Указом Президента Российской Федерации от 21 июля 2010 г. № 925, Указом Президента Российской Федерации от 18 мая 2009 г. № 557. 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или муниципальный служащий проходил государственную или муниципальную службу. Информацию о включении той или иной должности государственной или муниципальной службы в перечень должностей также можно получить по запросу в соответствующий орган.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Правила сообщения работодателей о заключении трудового или гражданско-правового договора на выполнение работ (оказание услуг) с вышеуказанными гражданами установлены постановлением Правительства Российской Федерации от 21 января 2015 г. № 29.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Неисполнение работодателем указанной обязанности является правонарушением и влечет ответственность, установленную статьей 19.29 Кодекса Российской Федерации об административных правонарушениях (далее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КоАП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Так,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привлечение</w:t>
        </w:r>
      </w:hyperlink>
      <w:r>
        <w:rPr>
          <w:rFonts w:ascii="Tahoma" w:hAnsi="Tahoma" w:cs="Tahoma"/>
          <w:color w:val="000000"/>
          <w:sz w:val="18"/>
          <w:szCs w:val="18"/>
        </w:rPr>
        <w:t> 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перечень</w:t>
        </w:r>
      </w:hyperlink>
      <w:r>
        <w:rPr>
          <w:rFonts w:ascii="Tahoma" w:hAnsi="Tahoma" w:cs="Tahoma"/>
          <w:color w:val="000000"/>
          <w:sz w:val="18"/>
          <w:szCs w:val="18"/>
        </w:rPr>
        <w:t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№ 273-ФЗ, влечет наложение административного штрафа на граждан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размере от двух тысяч до четырех тысяч рублей; на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должностных лиц</w:t>
        </w:r>
      </w:hyperlink>
      <w:r>
        <w:rPr>
          <w:rFonts w:ascii="Tahoma" w:hAnsi="Tahoma" w:cs="Tahoma"/>
          <w:color w:val="000000"/>
          <w:sz w:val="18"/>
          <w:szCs w:val="18"/>
        </w:rPr>
        <w:t> - от двадцати тысяч до пятидесяти тысяч рублей; на юридических лиц - от ста тысяч до пятисот тысяч рублей.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В силу части 1 статьи 4.5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КоАП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РФ давность привлечения к административной ответственности за нарушение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законодательства наступает по истечении 6 лет со дня его совершения. 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B64DD4" w:rsidRDefault="00B64DD4" w:rsidP="00B64D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B64DD4" w:rsidRDefault="00BB6700" w:rsidP="00B64DD4"/>
    <w:sectPr w:rsidR="00BB6700" w:rsidRPr="00B64DD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57403"/>
    <w:rsid w:val="00B57C0C"/>
    <w:rsid w:val="00B64CF8"/>
    <w:rsid w:val="00B64DD4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D5F8220A9FC22A6012A131061B28D31133F4EA701D6D4D4A1A33BC122F6EFB6C21D521B4B4bDL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D23AF102CE4C369E2CF464187978E67A1AD4CF6CE04288EFC58436B60252FB8CB966180FEDF8AFlDO5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zmey.rkursk.ru/index.php?mun_obr=518&amp;sub_menus_id=39533&amp;num_str=1&amp;id_mat=320072" TargetMode="External"/><Relationship Id="rId11" Type="http://schemas.openxmlformats.org/officeDocument/2006/relationships/hyperlink" Target="consultantplus://offline/ref=A7D5F8220A9FC22A6012A131061B28D3113BFBEB74166D4D4A1A33BC122F6EFB6C21D521B3B5DFE4b0L5H" TargetMode="External"/><Relationship Id="rId5" Type="http://schemas.openxmlformats.org/officeDocument/2006/relationships/hyperlink" Target="http://bolzmey.rkursk.ru/index.php?mun_obr=518&amp;sub_menus_id=39533&amp;num_str=1&amp;id_mat=320072" TargetMode="External"/><Relationship Id="rId10" Type="http://schemas.openxmlformats.org/officeDocument/2006/relationships/hyperlink" Target="consultantplus://offline/ref=A7D5F8220A9FC22A6012A131061B28D3113AF3EB741B6D4D4A1A33BC122F6EFB6C21D522bBL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D5F8220A9FC22A6012A131061B28D3123BF1EC791D6D4D4A1A33BC122F6EFB6C21D521B3B5DFE1b0LB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7955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102</cp:revision>
  <cp:lastPrinted>2019-03-04T06:14:00Z</cp:lastPrinted>
  <dcterms:created xsi:type="dcterms:W3CDTF">2019-02-20T10:58:00Z</dcterms:created>
  <dcterms:modified xsi:type="dcterms:W3CDTF">2025-04-11T12:23:00Z</dcterms:modified>
</cp:coreProperties>
</file>